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A05C" w14:textId="77777777" w:rsidR="00342017" w:rsidRDefault="00000000" w:rsidP="003F3DAD">
      <w:pPr>
        <w:pStyle w:val="a5"/>
        <w:jc w:val="center"/>
      </w:pPr>
      <w:r>
        <w:pict w14:anchorId="06A69903"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position:absolute;left:0;text-align:left;margin-left:376.85pt;margin-top:34.3pt;width:150pt;height:35pt;z-index:1;mso-wrap-style:tight;mso-position-horizontal-relative:page;mso-position-vertical-relative:page" stroked="f">
            <v:textbox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3F3DAD" w14:paraId="4DDD993F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0B68C86C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3F3DAD" w14:paraId="2555129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94CE0B3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BB5E87E" w14:textId="77777777" w:rsidR="003F3DAD" w:rsidRDefault="003F3DAD"/>
              </w:txbxContent>
            </v:textbox>
            <w10:wrap anchorx="page" anchory="page"/>
            <w10:anchorlock/>
          </v:shape>
        </w:pict>
      </w:r>
      <w:r>
        <w:t>環境部</w:t>
      </w:r>
      <w:r w:rsidR="003F3DAD">
        <w:rPr>
          <w:rFonts w:hint="eastAsia"/>
        </w:rPr>
        <w:t xml:space="preserve">　</w:t>
      </w:r>
      <w:r>
        <w:t>函</w: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C3DF2" w:rsidRPr="00B67125" w14:paraId="117D91CB" w14:textId="77777777" w:rsidTr="00DC3DF2">
        <w:tc>
          <w:tcPr>
            <w:tcW w:w="1696" w:type="dxa"/>
            <w:shd w:val="clear" w:color="auto" w:fill="auto"/>
          </w:tcPr>
          <w:p w14:paraId="19A2B16E" w14:textId="77777777" w:rsidR="00342017" w:rsidRPr="00DC3DF2" w:rsidRDefault="00342017" w:rsidP="00DC3DF2">
            <w:pPr>
              <w:rPr>
                <w:color w:val="000000"/>
              </w:rPr>
            </w:pPr>
          </w:p>
        </w:tc>
      </w:tr>
    </w:tbl>
    <w:p w14:paraId="79DA53E1" w14:textId="717A423E" w:rsidR="003F3DAD" w:rsidRDefault="003F3DAD" w:rsidP="003F3DAD">
      <w:pPr>
        <w:pStyle w:val="af7"/>
        <w:ind w:left="5102" w:hanging="1247"/>
      </w:pPr>
      <w:r>
        <w:rPr>
          <w:rFonts w:hint="eastAsia"/>
        </w:rPr>
        <w:t>地</w:t>
      </w:r>
      <w:r w:rsidR="00A44DA4">
        <w:rPr>
          <w:rFonts w:hint="eastAsia"/>
        </w:rPr>
        <w:t xml:space="preserve">    </w:t>
      </w:r>
      <w:r>
        <w:rPr>
          <w:rFonts w:hint="eastAsia"/>
        </w:rPr>
        <w:t>址：</w:t>
      </w:r>
      <w:r>
        <w:t>100006 臺北市中正區中華路一段83號</w:t>
      </w:r>
    </w:p>
    <w:p w14:paraId="47D0CC5C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傳</w:t>
      </w:r>
      <w:r>
        <w:rPr>
          <w:rFonts w:hint="eastAsia"/>
        </w:rPr>
        <w:t xml:space="preserve">    </w:t>
      </w:r>
      <w:r>
        <w:rPr>
          <w:rFonts w:hint="eastAsia"/>
        </w:rPr>
        <w:t>真：</w:t>
      </w:r>
      <w:r>
        <w:t>(02)23221803</w:t>
      </w:r>
    </w:p>
    <w:p w14:paraId="303CB55F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承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  <w:r>
        <w:t>翁婉珊</w:t>
      </w:r>
    </w:p>
    <w:p w14:paraId="2406D016" w14:textId="0D4B04CA" w:rsidR="003F3DAD" w:rsidRDefault="003F3DAD" w:rsidP="003F3DAD">
      <w:pPr>
        <w:pStyle w:val="af7"/>
        <w:ind w:left="5102" w:hanging="1247"/>
      </w:pPr>
      <w:r>
        <w:rPr>
          <w:rFonts w:hint="eastAsia"/>
        </w:rPr>
        <w:t>連絡電話：</w:t>
      </w:r>
      <w:r>
        <w:t>(02)23222050#66316</w:t>
      </w:r>
    </w:p>
    <w:p w14:paraId="39DE8940" w14:textId="77777777" w:rsidR="00A01FC0" w:rsidRDefault="00A01FC0" w:rsidP="00A01FC0">
      <w:pPr>
        <w:pStyle w:val="af7"/>
        <w:ind w:left="5102" w:hanging="1247"/>
      </w:pPr>
      <w:r>
        <w:rPr>
          <w:rFonts w:hint="eastAsia"/>
        </w:rPr>
        <w:t>電子信箱：</w:t>
      </w:r>
      <w:r>
        <w:t>wsweng@moenv.gov.tw</w:t>
      </w:r>
    </w:p>
    <w:bookmarkStart w:id="0" w:name="_Hlk8652741"/>
    <w:p w14:paraId="07C85572" w14:textId="77777777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郵地區號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690EA74" w14:textId="0C936668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地址</w:instrText>
      </w:r>
      <w:r>
        <w:instrText xml:space="preserve"> </w:instrText>
      </w:r>
      <w:r>
        <w:fldChar w:fldCharType="separate"/>
      </w:r>
      <w:r>
        <w:fldChar w:fldCharType="end"/>
      </w:r>
      <w:bookmarkEnd w:id="0"/>
    </w:p>
    <w:p w14:paraId="346995EA" w14:textId="49FC13D0" w:rsidR="00D4685E" w:rsidRDefault="003F3DAD" w:rsidP="00444331">
      <w:pPr>
        <w:pStyle w:val="af1"/>
        <w:spacing w:after="0"/>
      </w:pPr>
      <w:r>
        <w:rPr>
          <w:rFonts w:hint="eastAsia"/>
        </w:rPr>
        <w:t>受文者：</w:t>
      </w:r>
      <w:bookmarkStart w:id="1" w:name="DesTo"/>
      <w:bookmarkEnd w:id="1"/>
      <w:r>
        <w:t>中華民國全國商業總會</w:t>
      </w:r>
    </w:p>
    <w:p w14:paraId="51A8F525" w14:textId="77777777" w:rsidR="003F3DAD" w:rsidRDefault="003F3DAD" w:rsidP="003F3DAD">
      <w:pPr>
        <w:pStyle w:val="a7"/>
      </w:pPr>
      <w:r>
        <w:rPr>
          <w:rFonts w:hint="eastAsia"/>
        </w:rPr>
        <w:t>發文日期：</w:t>
      </w:r>
      <w:r>
        <w:t>中華民國113年12月30日</w:t>
      </w:r>
    </w:p>
    <w:p w14:paraId="59D15CB0" w14:textId="77777777" w:rsidR="003F3DAD" w:rsidRDefault="003F3DAD" w:rsidP="003F3DAD">
      <w:pPr>
        <w:pStyle w:val="a7"/>
      </w:pPr>
      <w:r>
        <w:rPr>
          <w:rFonts w:hint="eastAsia"/>
        </w:rPr>
        <w:t>發文字號：</w:t>
      </w:r>
      <w:r>
        <w:t>環部氣</w:t>
      </w:r>
      <w:r w:rsidR="009745AE">
        <w:rPr>
          <w:rFonts w:hint="eastAsia"/>
        </w:rPr>
        <w:t>字第</w:t>
      </w:r>
      <w:r>
        <w:t>1139114627</w:t>
      </w:r>
      <w:r w:rsidR="009745AE">
        <w:rPr>
          <w:rFonts w:hint="eastAsia"/>
        </w:rPr>
        <w:t>號</w:t>
      </w:r>
    </w:p>
    <w:p w14:paraId="4FDDBA62" w14:textId="77777777" w:rsidR="003F3DAD" w:rsidRDefault="003F3DAD" w:rsidP="003F3DAD">
      <w:pPr>
        <w:pStyle w:val="a7"/>
      </w:pPr>
      <w:r>
        <w:rPr>
          <w:rFonts w:hint="eastAsia"/>
        </w:rPr>
        <w:t>速別：</w:t>
      </w:r>
      <w:r>
        <w:t>普通件</w:t>
      </w:r>
    </w:p>
    <w:p w14:paraId="08441167" w14:textId="77777777" w:rsidR="003F3DAD" w:rsidRDefault="003F3DAD" w:rsidP="003F3DAD">
      <w:pPr>
        <w:pStyle w:val="a7"/>
      </w:pPr>
      <w:r>
        <w:rPr>
          <w:rFonts w:hint="eastAsia"/>
        </w:rPr>
        <w:t>密等及解密條件或保密期限：</w:t>
      </w:r>
      <w:r>
        <w:rPr>
          <w:rFonts w:hint="eastAsia"/>
        </w:rPr>
        <w:t xml:space="preserve"> </w:t>
      </w:r>
    </w:p>
    <w:p w14:paraId="365C610E" w14:textId="65025B7C" w:rsidR="003F3DAD" w:rsidRDefault="003F3DAD" w:rsidP="003F3DAD">
      <w:pPr>
        <w:pStyle w:val="a7"/>
      </w:pPr>
      <w:r>
        <w:rPr>
          <w:rFonts w:hint="eastAsia"/>
        </w:rPr>
        <w:t>附件：</w:t>
      </w:r>
    </w:p>
    <w:p w14:paraId="11041840" w14:textId="77777777" w:rsidR="003F3DAD" w:rsidRDefault="003F3DAD" w:rsidP="003F3DAD">
      <w:pPr>
        <w:pStyle w:val="a7"/>
      </w:pPr>
    </w:p>
    <w:p w14:paraId="652311A2" w14:textId="77777777" w:rsidR="003F3DAD" w:rsidRDefault="003F3DAD" w:rsidP="003F3DAD">
      <w:pPr>
        <w:pStyle w:val="af3"/>
      </w:pPr>
      <w:r>
        <w:rPr>
          <w:rFonts w:hint="eastAsia"/>
        </w:rPr>
        <w:t>主旨：</w:t>
      </w:r>
      <w:r>
        <w:t>核釋氣候變遷因應法第26條第5款規定屬其他經中央主管機關認可之減量額度用途，請查照。</w:t>
      </w:r>
    </w:p>
    <w:p w14:paraId="7B6AF017" w14:textId="77777777" w:rsidR="00342017" w:rsidRPr="00342017" w:rsidRDefault="00342017" w:rsidP="00342017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42017">
        <w:rPr>
          <w:rFonts w:eastAsia="標楷體" w:hint="eastAsia"/>
          <w:noProof/>
          <w:sz w:val="32"/>
        </w:rPr>
        <w:t>說明：</w:t>
      </w:r>
    </w:p>
    <w:p w14:paraId="5089ABEC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bookmarkStart w:id="2" w:name="_Hlk8652168"/>
      <w:r>
        <w:rPr>
          <w:rFonts w:eastAsia="標楷體"/>
          <w:noProof/>
          <w:sz w:val="32"/>
        </w:rPr>
        <w:t>一、依據氣候變遷因應法（下稱氣候法）第26條第5款規定辦理。</w:t>
      </w:r>
    </w:p>
    <w:bookmarkEnd w:id="2"/>
    <w:p w14:paraId="4C956974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二、氣候法第26條規定：「前條減量額度用途如下：一、進行第二十四條第一項之溫室氣體增量抵換。二、扣除第二十八條第一項各款之排放量。三、扣除第三十一條第一項之排碳差額。四、抵銷第三十六條第二項之超額量。五、其他經中央主管機關認可之用途。」。</w:t>
      </w:r>
    </w:p>
    <w:p w14:paraId="1AFB767D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三、氣候法第26條第5款所稱之「其他經中央主管機關認可之用途」包括下列情形：</w:t>
      </w:r>
    </w:p>
    <w:p w14:paraId="3BFD49BD" w14:textId="77777777" w:rsidR="00342017" w:rsidRPr="00342017" w:rsidRDefault="00342017" w:rsidP="00342017">
      <w:pPr>
        <w:spacing w:line="500" w:lineRule="exact"/>
        <w:ind w:left="1425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(一)環評承諾抵換：指事業於辦理環境影響評估過程，承諾以減量額度抵換特定期間之溫室氣體排放減量，並揭示於相關環評書件中。</w:t>
      </w:r>
    </w:p>
    <w:p w14:paraId="7F02B791" w14:textId="77777777" w:rsidR="00342017" w:rsidRPr="00342017" w:rsidRDefault="00342017" w:rsidP="00342017">
      <w:pPr>
        <w:spacing w:line="500" w:lineRule="exact"/>
        <w:ind w:left="1425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(二)自願性碳中和：指事業就特定溫室氣體排放主體及期間，制定減量計畫，經過盤查及減量後，以減量額度抵換剩餘排放量，達成溫室氣體排放量與移除量平衡的情形。</w:t>
      </w:r>
    </w:p>
    <w:p w14:paraId="264922B3" w14:textId="77777777" w:rsidR="00342017" w:rsidRPr="00342017" w:rsidRDefault="00342017" w:rsidP="00342017">
      <w:pPr>
        <w:spacing w:line="500" w:lineRule="exact"/>
        <w:ind w:left="1425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(三)依減量政策抵換：指事業依中央各主管機關或地方主管機關之減量政策，經機關認可以減量額度抵換特定期間應達到之溫室氣體排放減量。</w:t>
      </w:r>
    </w:p>
    <w:p w14:paraId="5EC4EB97" w14:textId="77777777" w:rsidR="00342017" w:rsidRPr="00342017" w:rsidRDefault="00342017" w:rsidP="00342017">
      <w:pPr>
        <w:spacing w:line="500" w:lineRule="exact"/>
        <w:ind w:left="1425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(四)自願性碳抵換：指事業將特定期間之溫室氣體排放量以減量額度抵換。</w:t>
      </w:r>
    </w:p>
    <w:p w14:paraId="164423DC" w14:textId="77777777" w:rsidR="003F3DAD" w:rsidRPr="00342017" w:rsidRDefault="003F3DAD" w:rsidP="003F3DAD">
      <w:pPr>
        <w:pStyle w:val="af7"/>
      </w:pPr>
    </w:p>
    <w:p w14:paraId="6B721C1C" w14:textId="77777777" w:rsidR="00342017" w:rsidRDefault="00342017" w:rsidP="00342017">
      <w:pPr>
        <w:pStyle w:val="af"/>
      </w:pPr>
      <w:r>
        <w:rPr>
          <w:rFonts w:hint="eastAsia"/>
        </w:rPr>
        <w:t>正本：</w:t>
      </w:r>
      <w:r>
        <w:t>力晶科技股份有限公司、力晶積成電子製造股份有限公司、大連化學工業股份有限公司總務室、中國石油化學工業開發股份有限公司、中國鋼鐵股份有限公司、中華映管股份有限公司、中龍鋼鐵股份有限公司、中鴻鋼鐵股份有限公司、友達光電股份有限公司、日月光半導體製造股份有限公司、世界先進積體電路股份有限公司、台北金融大樓股份有限公司、台灣水泥股份有限公司、台灣美光晶圓科技股份有限公司、台灣氯乙烯工業股份有限公司、台灣電力股份有限公司、台灣積體電路製造股份有限公司、李長榮化學工業股份有限公司、亞太碳資產管理股份有限公司、亞洲水泥股份有限公司、和平電力股份有限公司、和益化學工業股份有限公司、奇美實業股份有限公司、幸福水泥股份有限公司、東和鋼鐵企業股份有限公司、東南水泥股份有限公司、欣欣水泥企業股份有限公司、社團法人亞太ESG行動聯盟、金門縣政府、長生電力股份有限公司、長春人造樹脂廠股份有限公司、長興材料工業股份有限公司、信大水泥股份有限公司、南亞科技股份有限公司、星元電力股份有限公司、科冠國際股份有限公司、唐榮鐵工廠股份有限公司、高雄市政府環境保護局、國光電力股份有限公司、華邦電子股份有限公司、華夏海灣塑膠股份有限公司、量崴股份有限公司、新光合成纖維股份有限公司、新唐科技股份有限公司、群創光電股份有限公司、漢程汽車客運股份有限公司、漢寶農畜產企業股份有限公司、臺北市政府環境保護局、臺南紡織股份有限公司、遠東先進纖維股份有限公司、潤泰精密材料股份有限公司、燁聯鋼鐵股份有限公司、燦坤實業股份有限公司、燦星網通股份有限公司、環球水泥股份有限公司、聯華電子股份有限公司、豐興鋼鐵股份有限公司、瀚宇彩晶股份有限公司、傑琳顧問有限公司、永智顧問股份有限公司、台灣地方再生股份有限公司、中華民國全國工業總會、中華民國全國商業總會、中華民國化學工業責任照顧協會、台灣半導體產業協會、台灣科學工業園區科學工業同業公會、台灣區人造纖維製造工業同業公會、台灣區水泥工業同業公會、台灣區石油化學工業同業公會、台灣區合成樹脂接著劑工業同業公會、台灣區玻璃工業同業公會、台灣區造紙工業同業公會、台灣區棉布印染整理工業同業公會、台灣區絲綢印染整理工業同業公會、台灣區電機電子工業同業公會、台灣區複合材料工業同業公會、台灣鋼鐵工業同業公會、台灣顯示器暨應用產業協會</w:t>
      </w:r>
    </w:p>
    <w:p w14:paraId="13AD402E" w14:textId="77777777" w:rsidR="00342017" w:rsidRDefault="00342017" w:rsidP="00342017">
      <w:pPr>
        <w:pStyle w:val="af"/>
      </w:pPr>
      <w:r>
        <w:rPr>
          <w:rFonts w:hint="eastAsia"/>
        </w:rPr>
        <w:t>副本：</w:t>
      </w:r>
      <w:r>
        <w:t>臺灣碳權交易所股份有限公司、金融監督管理委員會、法源資訊股份有限公司、本部法制處</w:t>
      </w:r>
    </w:p>
    <w:p w14:paraId="520FC6C2" w14:textId="77777777" w:rsidR="00342017" w:rsidRDefault="00342017" w:rsidP="00342017">
      <w:pPr>
        <w:pStyle w:val="ad"/>
      </w:pPr>
    </w:p>
    <w:p w14:paraId="4248D1A0" w14:textId="77777777" w:rsidR="00342017" w:rsidRDefault="00342017" w:rsidP="00342017">
      <w:pPr>
        <w:pStyle w:val="af7"/>
      </w:pPr>
    </w:p>
    <w:p w14:paraId="7E9EB619" w14:textId="77777777" w:rsidR="00342017" w:rsidRDefault="00342017" w:rsidP="00342017">
      <w:pPr>
        <w:pStyle w:val="af9"/>
      </w:pPr>
      <w:r>
        <w:rPr>
          <w:rFonts w:hint="eastAsia"/>
        </w:rPr>
        <w:t xml:space="preserve">　</w:t>
      </w:r>
    </w:p>
    <w:p w14:paraId="3ADD15F0" w14:textId="00F3EE36" w:rsidR="003F3DAD" w:rsidRPr="00342017" w:rsidRDefault="00342017" w:rsidP="00342017">
      <w:pPr>
        <w:pStyle w:val="af9"/>
      </w:pPr>
    </w:p>
    <w:sectPr w:rsidR="003F3DAD" w:rsidRPr="00342017" w:rsidSect="009745A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8AB8" w14:textId="77777777" w:rsidR="006A7F38" w:rsidRDefault="006A7F38">
      <w:r>
        <w:separator/>
      </w:r>
    </w:p>
  </w:endnote>
  <w:endnote w:type="continuationSeparator" w:id="0">
    <w:p w14:paraId="594B8B85" w14:textId="77777777" w:rsidR="006A7F38" w:rsidRDefault="006A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3106" w14:textId="77777777" w:rsidR="00D4685E" w:rsidRDefault="00D4685E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69687B1C" w14:textId="77777777" w:rsidR="00D4685E" w:rsidRDefault="00D4685E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AEF" w14:textId="672A93C8" w:rsidR="00D4685E" w:rsidRDefault="00D4685E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PAGE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0F7317">
      <w:rPr>
        <w:rFonts w:ascii="標楷體" w:eastAsia="標楷體" w:hAnsi="標楷體"/>
        <w:noProof/>
        <w:sz w:val="24"/>
      </w:rPr>
      <w:t>1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SECTIONPAGES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310754">
      <w:rPr>
        <w:rFonts w:ascii="標楷體" w:eastAsia="標楷體" w:hAnsi="標楷體"/>
        <w:noProof/>
        <w:sz w:val="24"/>
      </w:rPr>
      <w:t>4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DB6F" w14:textId="77777777" w:rsidR="006A7F38" w:rsidRDefault="006A7F38">
      <w:r>
        <w:separator/>
      </w:r>
    </w:p>
  </w:footnote>
  <w:footnote w:type="continuationSeparator" w:id="0">
    <w:p w14:paraId="5BD59746" w14:textId="77777777" w:rsidR="006A7F38" w:rsidRDefault="006A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32B" w14:textId="212D3080" w:rsidR="00D4685E" w:rsidRDefault="00000000">
    <w:pPr>
      <w:pStyle w:val="a4"/>
    </w:pPr>
    <w:r>
      <w:rPr>
        <w:noProof/>
      </w:rPr>
      <w:pict w14:anchorId="40D678D2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-36.05pt;margin-top:192.25pt;width:16.1pt;height:355.25pt;z-index:2" o:allowincell="f" filled="f" stroked="f">
          <v:textbox style="layout-flow:vertical-ideographic;mso-next-textbox:#_x0000_s1036" inset="0,0,0,0">
            <w:txbxContent>
              <w:p w14:paraId="70435008" w14:textId="77777777" w:rsidR="00D4685E" w:rsidRDefault="00D4685E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7EE5D931">
        <v:line id="_x0000_s1035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902719106">
    <w:abstractNumId w:val="14"/>
  </w:num>
  <w:num w:numId="2" w16cid:durableId="1026835260">
    <w:abstractNumId w:val="15"/>
  </w:num>
  <w:num w:numId="3" w16cid:durableId="1748575648">
    <w:abstractNumId w:val="0"/>
  </w:num>
  <w:num w:numId="4" w16cid:durableId="2005275074">
    <w:abstractNumId w:val="5"/>
  </w:num>
  <w:num w:numId="5" w16cid:durableId="1277761214">
    <w:abstractNumId w:val="10"/>
  </w:num>
  <w:num w:numId="6" w16cid:durableId="2004578215">
    <w:abstractNumId w:val="9"/>
  </w:num>
  <w:num w:numId="7" w16cid:durableId="1869487581">
    <w:abstractNumId w:val="3"/>
  </w:num>
  <w:num w:numId="8" w16cid:durableId="2021855704">
    <w:abstractNumId w:val="12"/>
  </w:num>
  <w:num w:numId="9" w16cid:durableId="1227910838">
    <w:abstractNumId w:val="8"/>
  </w:num>
  <w:num w:numId="10" w16cid:durableId="815806506">
    <w:abstractNumId w:val="6"/>
  </w:num>
  <w:num w:numId="11" w16cid:durableId="30959460">
    <w:abstractNumId w:val="7"/>
  </w:num>
  <w:num w:numId="12" w16cid:durableId="1227380854">
    <w:abstractNumId w:val="11"/>
  </w:num>
  <w:num w:numId="13" w16cid:durableId="98648158">
    <w:abstractNumId w:val="4"/>
  </w:num>
  <w:num w:numId="14" w16cid:durableId="669674655">
    <w:abstractNumId w:val="1"/>
  </w:num>
  <w:num w:numId="15" w16cid:durableId="135538384">
    <w:abstractNumId w:val="2"/>
  </w:num>
  <w:num w:numId="16" w16cid:durableId="3687960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DAD"/>
    <w:rsid w:val="00071678"/>
    <w:rsid w:val="00092419"/>
    <w:rsid w:val="000F7317"/>
    <w:rsid w:val="00163792"/>
    <w:rsid w:val="001A53E3"/>
    <w:rsid w:val="00242288"/>
    <w:rsid w:val="00255DB7"/>
    <w:rsid w:val="002F00B8"/>
    <w:rsid w:val="00310754"/>
    <w:rsid w:val="00342017"/>
    <w:rsid w:val="003629E1"/>
    <w:rsid w:val="003E7132"/>
    <w:rsid w:val="003F3DAD"/>
    <w:rsid w:val="00437670"/>
    <w:rsid w:val="00444331"/>
    <w:rsid w:val="00450778"/>
    <w:rsid w:val="00472E39"/>
    <w:rsid w:val="006A7F38"/>
    <w:rsid w:val="007F4D7C"/>
    <w:rsid w:val="008A4302"/>
    <w:rsid w:val="009745AE"/>
    <w:rsid w:val="00A01FC0"/>
    <w:rsid w:val="00A44DA4"/>
    <w:rsid w:val="00AC3B52"/>
    <w:rsid w:val="00AE2BE1"/>
    <w:rsid w:val="00B12980"/>
    <w:rsid w:val="00B7449D"/>
    <w:rsid w:val="00C4119C"/>
    <w:rsid w:val="00CC091D"/>
    <w:rsid w:val="00CC4EA4"/>
    <w:rsid w:val="00CD7C8A"/>
    <w:rsid w:val="00CE627C"/>
    <w:rsid w:val="00D4685E"/>
    <w:rsid w:val="00DC3DF2"/>
    <w:rsid w:val="00E33651"/>
    <w:rsid w:val="00F01EDC"/>
    <w:rsid w:val="00F036CC"/>
    <w:rsid w:val="00F574C1"/>
    <w:rsid w:val="00F76161"/>
    <w:rsid w:val="00FA65CD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/>
    <o:shapelayout v:ext="edit">
      <o:idmap v:ext="edit" data="2"/>
    </o:shapelayout>
  </w:shapeDefaults>
  <w:decimalSymbol w:val="."/>
  <w:listSeparator w:val=","/>
  <w14:docId w14:val="4F51CEBE"/>
  <w15:chartTrackingRefBased/>
  <w15:docId w15:val="{995BFF32-6C7E-4869-9553-484BA93D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80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pPr>
      <w:spacing w:after="200"/>
    </w:pPr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="1701"/>
    </w:pPr>
    <w:rPr>
      <w:sz w:val="32"/>
    </w:rPr>
  </w:style>
  <w:style w:type="paragraph" w:customStyle="1" w:styleId="af9">
    <w:name w:val="公文(主管)"/>
    <w:basedOn w:val="a6"/>
    <w:pPr>
      <w:tabs>
        <w:tab w:val="left" w:pos="1701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pPr>
      <w:tabs>
        <w:tab w:val="left" w:pos="7088"/>
      </w:tabs>
      <w:ind w:left="1440" w:hanging="1440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table" w:styleId="afff4">
    <w:name w:val="Table Grid"/>
    <w:basedOn w:val="a2"/>
    <w:uiPriority w:val="39"/>
    <w:rsid w:val="003F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Loc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GDLocal</Template>
  <TotalTime>75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函</dc:subject>
  <cp:keywords/>
  <dc:description>這份文件是利用 GDMake 製作的公文。</dc:description>
  <cp:lastModifiedBy>林意玲</cp:lastModifiedBy>
  <cp:revision>23</cp:revision>
  <cp:lastPrinted>1999-08-04T03:31:00Z</cp:lastPrinted>
  <dcterms:created xsi:type="dcterms:W3CDTF">2019-06-18T06:28:00Z</dcterms:created>
  <dcterms:modified xsi:type="dcterms:W3CDTF">2023-03-08T08:14:00Z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