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E6A05C" w14:textId="77777777" w:rsidR="00342017" w:rsidRDefault="00000000" w:rsidP="003F3DAD">
      <w:pPr>
        <w:pStyle w:val="a5"/>
        <w:jc w:val="center"/>
      </w:pPr>
      <w:r>
        <w:pict w14:anchorId="06A69903">
          <v:shapetype id="_x0000_t202" coordsize="21600,21600" o:spt="202" path="m,l,21600r21600,l21600,xe">
            <v:stroke joinstyle="miter"/>
            <v:path gradientshapeok="t" o:connecttype="rect"/>
          </v:shapetype>
          <v:shape id="_x0000_s2104" type="#_x0000_t202" style="position:absolute;left:0;text-align:left;margin-left:376.85pt;margin-top:34.3pt;width:150pt;height:35pt;z-index:1;mso-wrap-style:tight;mso-position-horizontal-relative:page;mso-position-vertical-relative:page" stroked="f">
            <v:textbox>
              <w:txbxContent>
                <w:tbl>
                  <w:tblPr>
                    <w:tblW w:w="0" w:type="auto"/>
                    <w:tblInd w:w="28" w:type="dxa"/>
                    <w:tblLayout w:type="fixed"/>
                    <w:tblCellMar>
                      <w:left w:w="28" w:type="dxa"/>
                      <w:right w:w="28" w:type="dxa"/>
                    </w:tblCellMar>
                    <w:tblLook w:val="0000" w:firstRow="0" w:lastRow="0" w:firstColumn="0" w:lastColumn="0" w:noHBand="0" w:noVBand="0"/>
                  </w:tblPr>
                  <w:tblGrid>
                    <w:gridCol w:w="2727"/>
                  </w:tblGrid>
                  <w:tr w:rsidR="003F3DAD" w14:paraId="4DDD993F" w14:textId="77777777" w:rsidTr="003F3DAD">
                    <w:tc>
                      <w:tcPr>
                        <w:tcW w:w="2727" w:type="dxa"/>
                        <w:shd w:val="clear" w:color="auto" w:fill="auto"/>
                      </w:tcPr>
                      <w:p w14:paraId="0B68C86C" w14:textId="77777777" w:rsidR="003F3DAD" w:rsidRDefault="003F3DAD" w:rsidP="003F3DAD">
                        <w:pPr>
                          <w:pStyle w:val="ae"/>
                        </w:pPr>
                        <w:r>
                          <w:rPr>
                            <w:rFonts w:hint="eastAsia"/>
                          </w:rPr>
                          <w:t xml:space="preserve"> </w:t>
                        </w:r>
                      </w:p>
                    </w:tc>
                  </w:tr>
                  <w:tr w:rsidR="003F3DAD" w14:paraId="25551290" w14:textId="77777777" w:rsidTr="003F3DAD">
                    <w:tc>
                      <w:tcPr>
                        <w:tcW w:w="2727" w:type="dxa"/>
                        <w:shd w:val="clear" w:color="auto" w:fill="auto"/>
                      </w:tcPr>
                      <w:p w14:paraId="494CE0B3" w14:textId="77777777" w:rsidR="003F3DAD" w:rsidRDefault="003F3DAD" w:rsidP="003F3DAD">
                        <w:pPr>
                          <w:pStyle w:val="ae"/>
                        </w:pPr>
                        <w:r>
                          <w:rPr>
                            <w:rFonts w:hint="eastAsia"/>
                          </w:rPr>
                          <w:t xml:space="preserve"> </w:t>
                        </w:r>
                      </w:p>
                    </w:tc>
                  </w:tr>
                </w:tbl>
                <w:p w14:paraId="4BB5E87E" w14:textId="77777777" w:rsidR="003F3DAD" w:rsidRDefault="003F3DAD"/>
              </w:txbxContent>
            </v:textbox>
            <w10:wrap anchorx="page" anchory="page"/>
            <w10:anchorlock/>
          </v:shape>
        </w:pict>
      </w:r>
      <w:r>
        <w:t>財團法人中小企業信用保證基金</w:t>
      </w:r>
      <w:r w:rsidR="003F3DAD">
        <w:rPr>
          <w:rFonts w:hint="eastAsia"/>
        </w:rPr>
        <w:t xml:space="preserve">　</w:t>
      </w:r>
      <w:r>
        <w:t>函</w:t>
      </w:r>
    </w:p>
    <w:tbl>
      <w:tblPr>
        <w:tblpPr w:leftFromText="180" w:rightFromText="180" w:vertAnchor="page" w:horzAnchor="page" w:tblpX="346" w:tblpY="451"/>
        <w:tblW w:w="0" w:type="auto"/>
        <w:tblLook w:val="04A0" w:firstRow="1" w:lastRow="0" w:firstColumn="1" w:lastColumn="0" w:noHBand="0" w:noVBand="1"/>
      </w:tblPr>
      <w:tblGrid>
        <w:gridCol w:w="1696"/>
      </w:tblGrid>
      <w:tr w:rsidR="00DC3DF2" w:rsidRPr="00B67125" w14:paraId="117D91CB" w14:textId="77777777" w:rsidTr="00DC3DF2">
        <w:tc>
          <w:tcPr>
            <w:tcW w:w="1696" w:type="dxa"/>
            <w:shd w:val="clear" w:color="auto" w:fill="auto"/>
          </w:tcPr>
          <w:p w14:paraId="19A2B16E" w14:textId="77777777" w:rsidR="00342017" w:rsidRPr="00DC3DF2" w:rsidRDefault="00342017" w:rsidP="00DC3DF2">
            <w:pPr>
              <w:rPr>
                <w:color w:val="000000"/>
              </w:rPr>
            </w:pPr>
          </w:p>
        </w:tc>
      </w:tr>
    </w:tbl>
    <w:p w14:paraId="79DA53E1" w14:textId="717A423E" w:rsidR="003F3DAD" w:rsidRDefault="003F3DAD" w:rsidP="003F3DAD">
      <w:pPr>
        <w:pStyle w:val="af7"/>
        <w:ind w:left="5102" w:hanging="1247"/>
      </w:pPr>
      <w:r>
        <w:rPr>
          <w:rFonts w:hint="eastAsia"/>
        </w:rPr>
        <w:t>地</w:t>
      </w:r>
      <w:r w:rsidR="00A44DA4">
        <w:rPr>
          <w:rFonts w:hint="eastAsia"/>
        </w:rPr>
        <w:t xml:space="preserve">    </w:t>
      </w:r>
      <w:r>
        <w:rPr>
          <w:rFonts w:hint="eastAsia"/>
        </w:rPr>
        <w:t>址：</w:t>
      </w:r>
      <w:r>
        <w:t>100232 台北市中正區羅斯福路1段6號3~5樓</w:t>
      </w:r>
    </w:p>
    <w:p w14:paraId="303CB55F" w14:textId="77777777" w:rsidR="003F3DAD" w:rsidRDefault="003F3DAD" w:rsidP="003F3DAD">
      <w:pPr>
        <w:pStyle w:val="af7"/>
        <w:ind w:left="5102" w:hanging="1247"/>
      </w:pPr>
      <w:r>
        <w:rPr>
          <w:rFonts w:hint="eastAsia"/>
        </w:rPr>
        <w:t>承</w:t>
      </w:r>
      <w:r>
        <w:rPr>
          <w:rFonts w:hint="eastAsia"/>
        </w:rPr>
        <w:t xml:space="preserve"> </w:t>
      </w:r>
      <w:r>
        <w:rPr>
          <w:rFonts w:hint="eastAsia"/>
        </w:rPr>
        <w:t>辦</w:t>
      </w:r>
      <w:r>
        <w:rPr>
          <w:rFonts w:hint="eastAsia"/>
        </w:rPr>
        <w:t xml:space="preserve"> </w:t>
      </w:r>
      <w:r>
        <w:rPr>
          <w:rFonts w:hint="eastAsia"/>
        </w:rPr>
        <w:t>人：</w:t>
      </w:r>
      <w:r>
        <w:t>繆柏丞</w:t>
      </w:r>
    </w:p>
    <w:p w14:paraId="2406D016" w14:textId="0D4B04CA" w:rsidR="003F3DAD" w:rsidRDefault="003F3DAD" w:rsidP="003F3DAD">
      <w:pPr>
        <w:pStyle w:val="af7"/>
        <w:ind w:left="5102" w:hanging="1247"/>
      </w:pPr>
      <w:r>
        <w:rPr>
          <w:rFonts w:hint="eastAsia"/>
        </w:rPr>
        <w:t>連絡電話：</w:t>
      </w:r>
      <w:r>
        <w:t>(02)2321-4261#322</w:t>
      </w:r>
    </w:p>
    <w:p w14:paraId="39DE8940" w14:textId="77777777" w:rsidR="00A01FC0" w:rsidRDefault="00A01FC0" w:rsidP="00A01FC0">
      <w:pPr>
        <w:pStyle w:val="af7"/>
        <w:ind w:left="5102" w:hanging="1247"/>
      </w:pPr>
      <w:r>
        <w:rPr>
          <w:rFonts w:hint="eastAsia"/>
        </w:rPr>
        <w:t>電子信箱：</w:t>
      </w:r>
      <w:r>
        <w:t>pocheng.miao@smeg.org.tw</w:t>
      </w:r>
    </w:p>
    <w:bookmarkStart w:id="0" w:name="_Hlk8652741"/>
    <w:p w14:paraId="07C85572" w14:textId="77777777" w:rsidR="00444331" w:rsidRDefault="00444331" w:rsidP="00444331">
      <w:pPr>
        <w:pStyle w:val="a7"/>
      </w:pPr>
      <w:r>
        <w:fldChar w:fldCharType="begin"/>
      </w:r>
      <w:r>
        <w:instrText xml:space="preserve"> </w:instrText>
      </w:r>
      <w:r>
        <w:rPr>
          <w:rFonts w:hint="eastAsia"/>
        </w:rPr>
        <w:instrText xml:space="preserve">MERGEFIELD </w:instrText>
      </w:r>
      <w:r>
        <w:rPr>
          <w:rFonts w:hint="eastAsia"/>
        </w:rPr>
        <w:instrText>郵地區號</w:instrText>
      </w:r>
      <w:r>
        <w:instrText xml:space="preserve"> </w:instrText>
      </w:r>
      <w:r>
        <w:fldChar w:fldCharType="separate"/>
      </w:r>
      <w:r>
        <w:fldChar w:fldCharType="end"/>
      </w:r>
    </w:p>
    <w:p w14:paraId="6690EA74" w14:textId="0C936668" w:rsidR="00444331" w:rsidRDefault="00444331" w:rsidP="00444331">
      <w:pPr>
        <w:pStyle w:val="a7"/>
      </w:pPr>
      <w:r>
        <w:fldChar w:fldCharType="begin"/>
      </w:r>
      <w:r>
        <w:instrText xml:space="preserve"> </w:instrText>
      </w:r>
      <w:r>
        <w:rPr>
          <w:rFonts w:hint="eastAsia"/>
        </w:rPr>
        <w:instrText xml:space="preserve">MERGEFIELD </w:instrText>
      </w:r>
      <w:r>
        <w:rPr>
          <w:rFonts w:hint="eastAsia"/>
        </w:rPr>
        <w:instrText>地址</w:instrText>
      </w:r>
      <w:r>
        <w:instrText xml:space="preserve"> </w:instrText>
      </w:r>
      <w:r>
        <w:fldChar w:fldCharType="separate"/>
      </w:r>
      <w:r>
        <w:fldChar w:fldCharType="end"/>
      </w:r>
      <w:bookmarkEnd w:id="0"/>
    </w:p>
    <w:p w14:paraId="346995EA" w14:textId="49FC13D0" w:rsidR="00D4685E" w:rsidRDefault="003F3DAD" w:rsidP="00444331">
      <w:pPr>
        <w:pStyle w:val="af1"/>
        <w:spacing w:after="0"/>
      </w:pPr>
      <w:r>
        <w:rPr>
          <w:rFonts w:hint="eastAsia"/>
        </w:rPr>
        <w:t>受文者：</w:t>
      </w:r>
      <w:bookmarkStart w:id="1" w:name="DesTo"/>
      <w:bookmarkEnd w:id="1"/>
      <w:r>
        <w:t>中華民國全國商業總會</w:t>
      </w:r>
    </w:p>
    <w:p w14:paraId="51A8F525" w14:textId="77777777" w:rsidR="003F3DAD" w:rsidRDefault="003F3DAD" w:rsidP="003F3DAD">
      <w:pPr>
        <w:pStyle w:val="a7"/>
      </w:pPr>
      <w:r>
        <w:rPr>
          <w:rFonts w:hint="eastAsia"/>
        </w:rPr>
        <w:t>發文日期：</w:t>
      </w:r>
      <w:r>
        <w:t>中華民國114年1月7日</w:t>
      </w:r>
    </w:p>
    <w:p w14:paraId="59D15CB0" w14:textId="77777777" w:rsidR="003F3DAD" w:rsidRDefault="003F3DAD" w:rsidP="003F3DAD">
      <w:pPr>
        <w:pStyle w:val="a7"/>
      </w:pPr>
      <w:r>
        <w:rPr>
          <w:rFonts w:hint="eastAsia"/>
        </w:rPr>
        <w:t>發文字號：</w:t>
      </w:r>
      <w:r>
        <w:t>保證規劃一</w:t>
      </w:r>
      <w:r w:rsidR="009745AE">
        <w:rPr>
          <w:rFonts w:hint="eastAsia"/>
        </w:rPr>
        <w:t>字第</w:t>
      </w:r>
      <w:r>
        <w:t>1146807474</w:t>
      </w:r>
      <w:r w:rsidR="009745AE">
        <w:rPr>
          <w:rFonts w:hint="eastAsia"/>
        </w:rPr>
        <w:t>號</w:t>
      </w:r>
    </w:p>
    <w:p w14:paraId="4FDDBA62" w14:textId="77777777" w:rsidR="003F3DAD" w:rsidRDefault="003F3DAD" w:rsidP="003F3DAD">
      <w:pPr>
        <w:pStyle w:val="a7"/>
      </w:pPr>
      <w:r>
        <w:rPr>
          <w:rFonts w:hint="eastAsia"/>
        </w:rPr>
        <w:t>速別：</w:t>
      </w:r>
      <w:r>
        <w:t>最速件</w:t>
      </w:r>
    </w:p>
    <w:p w14:paraId="08441167" w14:textId="77777777" w:rsidR="003F3DAD" w:rsidRDefault="003F3DAD" w:rsidP="003F3DAD">
      <w:pPr>
        <w:pStyle w:val="a7"/>
      </w:pPr>
      <w:r>
        <w:rPr>
          <w:rFonts w:hint="eastAsia"/>
        </w:rPr>
        <w:t>密等及解密條件或保密期限：</w:t>
      </w:r>
      <w:r>
        <w:rPr>
          <w:rFonts w:hint="eastAsia"/>
        </w:rPr>
        <w:t xml:space="preserve"> </w:t>
      </w:r>
    </w:p>
    <w:p w14:paraId="365C610E" w14:textId="65025B7C" w:rsidR="003F3DAD" w:rsidRDefault="003F3DAD" w:rsidP="003F3DAD">
      <w:pPr>
        <w:pStyle w:val="a7"/>
      </w:pPr>
      <w:r>
        <w:rPr>
          <w:rFonts w:hint="eastAsia"/>
        </w:rPr>
        <w:t>附件：</w:t>
      </w:r>
    </w:p>
    <w:p w14:paraId="11041840" w14:textId="77777777" w:rsidR="003F3DAD" w:rsidRDefault="003F3DAD" w:rsidP="003F3DAD">
      <w:pPr>
        <w:pStyle w:val="a7"/>
      </w:pPr>
    </w:p>
    <w:p w14:paraId="652311A2" w14:textId="77777777" w:rsidR="003F3DAD" w:rsidRDefault="003F3DAD" w:rsidP="003F3DAD">
      <w:pPr>
        <w:pStyle w:val="af3"/>
      </w:pPr>
      <w:r>
        <w:rPr>
          <w:rFonts w:hint="eastAsia"/>
        </w:rPr>
        <w:t>主旨：</w:t>
      </w:r>
      <w:r>
        <w:t>為鼓勵中小企業善盡社會責任，對員工加薪，以帶動國內薪資水準成長，訂定本基金「鼓勵中小企業為員工加薪之額外額度保證措施」，自114年1月15日起實施，詳如說明，請查照並惠轉貴屬分行(社)。</w:t>
      </w:r>
    </w:p>
    <w:p w14:paraId="7B6AF017" w14:textId="77777777" w:rsidR="00342017" w:rsidRPr="00342017" w:rsidRDefault="00342017" w:rsidP="00342017">
      <w:pPr>
        <w:spacing w:line="500" w:lineRule="exact"/>
        <w:ind w:left="958" w:hanging="958"/>
        <w:rPr>
          <w:rFonts w:eastAsia="標楷體"/>
          <w:noProof/>
          <w:sz w:val="32"/>
        </w:rPr>
      </w:pPr>
      <w:r w:rsidRPr="00342017">
        <w:rPr>
          <w:rFonts w:eastAsia="標楷體" w:hint="eastAsia"/>
          <w:noProof/>
          <w:sz w:val="32"/>
        </w:rPr>
        <w:t>說明：</w:t>
      </w:r>
    </w:p>
    <w:p w14:paraId="5089ABEC" w14:textId="77777777" w:rsidR="00342017" w:rsidRPr="00342017" w:rsidRDefault="00342017" w:rsidP="00342017">
      <w:pPr>
        <w:spacing w:line="500" w:lineRule="exact"/>
        <w:ind w:left="958" w:hanging="640"/>
        <w:rPr>
          <w:rFonts w:eastAsia="標楷體"/>
          <w:noProof/>
          <w:sz w:val="32"/>
        </w:rPr>
      </w:pPr>
      <w:bookmarkStart w:id="2" w:name="_Hlk8652168"/>
      <w:r>
        <w:rPr>
          <w:rFonts w:eastAsia="標楷體"/>
          <w:noProof/>
          <w:sz w:val="32"/>
        </w:rPr>
        <w:t>一、依據經濟部114年1月3日經授企字第11454800010號函及本基金113年12月20日第16屆第12次董事、監察人聯席會議決議辦理。</w:t>
      </w:r>
    </w:p>
    <w:bookmarkEnd w:id="2"/>
    <w:p w14:paraId="4C956974" w14:textId="77777777" w:rsidR="00342017" w:rsidRPr="00342017" w:rsidRDefault="00342017" w:rsidP="00342017">
      <w:pPr>
        <w:spacing w:line="500" w:lineRule="exact"/>
        <w:ind w:left="958" w:hanging="640"/>
        <w:rPr>
          <w:rFonts w:eastAsia="標楷體"/>
          <w:noProof/>
          <w:sz w:val="32"/>
        </w:rPr>
      </w:pPr>
      <w:r>
        <w:rPr>
          <w:rFonts w:eastAsia="標楷體"/>
          <w:noProof/>
          <w:sz w:val="32"/>
        </w:rPr>
        <w:t>二、旨揭措施內容如下：</w:t>
      </w:r>
    </w:p>
    <w:p w14:paraId="1AFB767D" w14:textId="77777777" w:rsidR="00342017" w:rsidRPr="00342017" w:rsidRDefault="00342017" w:rsidP="00342017">
      <w:pPr>
        <w:spacing w:line="500" w:lineRule="exact"/>
        <w:ind w:left="1425" w:hanging="640"/>
        <w:rPr>
          <w:rFonts w:eastAsia="標楷體"/>
          <w:noProof/>
          <w:sz w:val="32"/>
        </w:rPr>
      </w:pPr>
      <w:r>
        <w:rPr>
          <w:rFonts w:eastAsia="標楷體"/>
          <w:noProof/>
          <w:sz w:val="32"/>
        </w:rPr>
        <w:t>(一)適用對象：</w:t>
      </w:r>
    </w:p>
    <w:p w14:paraId="3BFD49BD" w14:textId="77777777" w:rsidR="00342017" w:rsidRPr="00342017" w:rsidRDefault="00342017" w:rsidP="00342017">
      <w:pPr>
        <w:spacing w:line="500" w:lineRule="exact"/>
        <w:ind w:left="958" w:hanging="640"/>
        <w:rPr>
          <w:rFonts w:eastAsia="標楷體"/>
          <w:noProof/>
          <w:sz w:val="32"/>
        </w:rPr>
      </w:pPr>
      <w:r>
        <w:rPr>
          <w:rFonts w:eastAsia="標楷體"/>
          <w:noProof/>
          <w:sz w:val="32"/>
        </w:rPr>
        <w:t>符合中小企業認定標準第二條所列基準之中小企業且營業及票債信正常，但不含金融及保險業、特殊娛樂業，並依經濟部「中小企業員工加薪薪資費用加成減除辦法」每年公告之基層員工薪資適用範疇，對未逾前述金額之基層員工加薪達3%以上，經金融機構(間接保證)或信保基金(直接保證)核認屬實者。</w:t>
      </w:r>
    </w:p>
    <w:p w14:paraId="7F02B791" w14:textId="77777777" w:rsidR="00342017" w:rsidRPr="00342017" w:rsidRDefault="00342017" w:rsidP="00342017">
      <w:pPr>
        <w:spacing w:line="500" w:lineRule="exact"/>
        <w:ind w:left="958" w:hanging="640"/>
        <w:rPr>
          <w:rFonts w:eastAsia="標楷體"/>
          <w:noProof/>
          <w:sz w:val="32"/>
        </w:rPr>
      </w:pPr>
      <w:r>
        <w:rPr>
          <w:rFonts w:eastAsia="標楷體"/>
          <w:noProof/>
          <w:sz w:val="32"/>
        </w:rPr>
        <w:t>加薪認定標準係依自114年1月1日起至117年12月31日止，任1個月之基層員工平均薪資(基層員工薪資給付總額/基層員工人數總計數)，較113年1月1日至117年12月31日止，任1個月增加達3%。</w:t>
      </w:r>
    </w:p>
    <w:p w14:paraId="264922B3" w14:textId="77777777" w:rsidR="00342017" w:rsidRPr="00342017" w:rsidRDefault="00342017" w:rsidP="00342017">
      <w:pPr>
        <w:spacing w:line="500" w:lineRule="exact"/>
        <w:ind w:left="1425" w:hanging="640"/>
        <w:rPr>
          <w:rFonts w:eastAsia="標楷體"/>
          <w:noProof/>
          <w:sz w:val="32"/>
        </w:rPr>
      </w:pPr>
      <w:r>
        <w:rPr>
          <w:rFonts w:eastAsia="標楷體"/>
          <w:noProof/>
          <w:sz w:val="32"/>
        </w:rPr>
        <w:t>(二)資金用途：</w:t>
      </w:r>
    </w:p>
    <w:p w14:paraId="5EC4EB97" w14:textId="77777777" w:rsidR="00342017" w:rsidRPr="00342017" w:rsidRDefault="00342017" w:rsidP="00342017">
      <w:pPr>
        <w:spacing w:line="500" w:lineRule="exact"/>
        <w:ind w:left="958" w:hanging="640"/>
        <w:rPr>
          <w:rFonts w:eastAsia="標楷體"/>
          <w:noProof/>
          <w:sz w:val="32"/>
        </w:rPr>
      </w:pPr>
      <w:r>
        <w:rPr>
          <w:rFonts w:eastAsia="標楷體"/>
          <w:noProof/>
          <w:sz w:val="32"/>
        </w:rPr>
        <w:t>營運週轉金，惟僅限新貸案件，不得循環動用及借新還舊。</w:t>
      </w:r>
    </w:p>
    <w:p w14:paraId="438EF365" w14:textId="77777777" w:rsidR="00342017" w:rsidRPr="00342017" w:rsidRDefault="00342017" w:rsidP="00342017">
      <w:pPr>
        <w:spacing w:line="500" w:lineRule="exact"/>
        <w:ind w:left="1425" w:hanging="640"/>
        <w:rPr>
          <w:rFonts w:eastAsia="標楷體"/>
          <w:noProof/>
          <w:sz w:val="32"/>
        </w:rPr>
      </w:pPr>
      <w:r>
        <w:rPr>
          <w:rFonts w:eastAsia="標楷體"/>
          <w:noProof/>
          <w:sz w:val="32"/>
        </w:rPr>
        <w:t>(三)保證融資總額度：</w:t>
      </w:r>
    </w:p>
    <w:p w14:paraId="5E1C46FA" w14:textId="77777777" w:rsidR="00342017" w:rsidRPr="00342017" w:rsidRDefault="00342017" w:rsidP="00342017">
      <w:pPr>
        <w:spacing w:line="500" w:lineRule="exact"/>
        <w:ind w:left="958" w:hanging="640"/>
        <w:rPr>
          <w:rFonts w:eastAsia="標楷體"/>
          <w:noProof/>
          <w:sz w:val="32"/>
        </w:rPr>
      </w:pPr>
      <w:r>
        <w:rPr>
          <w:rFonts w:eastAsia="標楷體"/>
          <w:noProof/>
          <w:sz w:val="32"/>
        </w:rPr>
        <w:t>額外提供同一企業保證融資額度最高3,500萬元，不受本基金作業手冊「企業保證融資總額度之上限」限制。</w:t>
      </w:r>
    </w:p>
    <w:p w14:paraId="7DDBC420" w14:textId="77777777" w:rsidR="00342017" w:rsidRPr="00342017" w:rsidRDefault="00342017" w:rsidP="00342017">
      <w:pPr>
        <w:spacing w:line="500" w:lineRule="exact"/>
        <w:ind w:left="1425" w:hanging="640"/>
        <w:rPr>
          <w:rFonts w:eastAsia="標楷體"/>
          <w:noProof/>
          <w:sz w:val="32"/>
        </w:rPr>
      </w:pPr>
      <w:r>
        <w:rPr>
          <w:rFonts w:eastAsia="標楷體"/>
          <w:noProof/>
          <w:sz w:val="32"/>
        </w:rPr>
        <w:t>(四)保證成數：</w:t>
      </w:r>
    </w:p>
    <w:p w14:paraId="7300019F" w14:textId="77777777" w:rsidR="00342017" w:rsidRPr="00342017" w:rsidRDefault="00342017" w:rsidP="00342017">
      <w:pPr>
        <w:spacing w:line="500" w:lineRule="exact"/>
        <w:ind w:left="958" w:hanging="640"/>
        <w:rPr>
          <w:rFonts w:eastAsia="標楷體"/>
          <w:noProof/>
          <w:sz w:val="32"/>
        </w:rPr>
      </w:pPr>
      <w:r>
        <w:rPr>
          <w:rFonts w:eastAsia="標楷體"/>
          <w:noProof/>
          <w:sz w:val="32"/>
        </w:rPr>
        <w:t>1,000萬元以下最低9成，最高9.5成；超過1,000萬元最低8成，最高9成。</w:t>
      </w:r>
    </w:p>
    <w:p w14:paraId="624B36A8" w14:textId="77777777" w:rsidR="00342017" w:rsidRPr="00342017" w:rsidRDefault="00342017" w:rsidP="00342017">
      <w:pPr>
        <w:spacing w:line="500" w:lineRule="exact"/>
        <w:ind w:left="1425" w:hanging="640"/>
        <w:rPr>
          <w:rFonts w:eastAsia="標楷體"/>
          <w:noProof/>
          <w:sz w:val="32"/>
        </w:rPr>
      </w:pPr>
      <w:r>
        <w:rPr>
          <w:rFonts w:eastAsia="標楷體"/>
          <w:noProof/>
          <w:sz w:val="32"/>
        </w:rPr>
        <w:t>(五)保證手續費年費率：0.1%。</w:t>
      </w:r>
    </w:p>
    <w:p w14:paraId="7A7CBBA5" w14:textId="77777777" w:rsidR="00342017" w:rsidRPr="00342017" w:rsidRDefault="00342017" w:rsidP="00342017">
      <w:pPr>
        <w:spacing w:line="500" w:lineRule="exact"/>
        <w:ind w:left="1425" w:hanging="640"/>
        <w:rPr>
          <w:rFonts w:eastAsia="標楷體"/>
          <w:noProof/>
          <w:sz w:val="32"/>
        </w:rPr>
      </w:pPr>
      <w:r>
        <w:rPr>
          <w:rFonts w:eastAsia="標楷體"/>
          <w:noProof/>
          <w:sz w:val="32"/>
        </w:rPr>
        <w:t>(六)適用之保證項目：一般貸款。</w:t>
      </w:r>
    </w:p>
    <w:p w14:paraId="1E37A95F" w14:textId="77777777" w:rsidR="00342017" w:rsidRPr="00342017" w:rsidRDefault="00342017" w:rsidP="00342017">
      <w:pPr>
        <w:spacing w:line="500" w:lineRule="exact"/>
        <w:ind w:left="1425" w:hanging="640"/>
        <w:rPr>
          <w:rFonts w:eastAsia="標楷體"/>
          <w:noProof/>
          <w:sz w:val="32"/>
        </w:rPr>
      </w:pPr>
      <w:r>
        <w:rPr>
          <w:rFonts w:eastAsia="標楷體"/>
          <w:noProof/>
          <w:sz w:val="32"/>
        </w:rPr>
        <w:t>(七)辦理期間：</w:t>
      </w:r>
    </w:p>
    <w:p w14:paraId="586961E0" w14:textId="77777777" w:rsidR="00342017" w:rsidRPr="00342017" w:rsidRDefault="00342017" w:rsidP="00342017">
      <w:pPr>
        <w:spacing w:line="500" w:lineRule="exact"/>
        <w:ind w:left="958" w:hanging="640"/>
        <w:rPr>
          <w:rFonts w:eastAsia="標楷體"/>
          <w:noProof/>
          <w:sz w:val="32"/>
        </w:rPr>
      </w:pPr>
      <w:r>
        <w:rPr>
          <w:rFonts w:eastAsia="標楷體"/>
          <w:noProof/>
          <w:sz w:val="32"/>
        </w:rPr>
        <w:t>至117年12月31日止，間接保證案件以傳送本基金日認定； 直接保證案件以本基金受理日認定。</w:t>
      </w:r>
    </w:p>
    <w:p w14:paraId="5DDCA956" w14:textId="77777777" w:rsidR="00342017" w:rsidRPr="00342017" w:rsidRDefault="00342017" w:rsidP="00342017">
      <w:pPr>
        <w:spacing w:line="500" w:lineRule="exact"/>
        <w:ind w:left="1425" w:hanging="640"/>
        <w:rPr>
          <w:rFonts w:eastAsia="標楷體"/>
          <w:noProof/>
          <w:sz w:val="32"/>
        </w:rPr>
      </w:pPr>
      <w:r>
        <w:rPr>
          <w:rFonts w:eastAsia="標楷體"/>
          <w:noProof/>
          <w:sz w:val="32"/>
        </w:rPr>
        <w:t>(八)其他事項：</w:t>
      </w:r>
    </w:p>
    <w:p w14:paraId="755935B6" w14:textId="77777777" w:rsidR="00342017" w:rsidRPr="00342017" w:rsidRDefault="00342017" w:rsidP="00342017">
      <w:pPr>
        <w:spacing w:line="500" w:lineRule="exact"/>
        <w:ind w:left="1880.99997282028" w:hanging="640"/>
        <w:rPr>
          <w:rFonts w:eastAsia="標楷體"/>
          <w:noProof/>
          <w:sz w:val="32"/>
        </w:rPr>
      </w:pPr>
      <w:r>
        <w:rPr>
          <w:rFonts w:eastAsia="標楷體"/>
          <w:noProof/>
          <w:sz w:val="32"/>
        </w:rPr>
        <w:t>１、金融機構應取得申貸企業承諾於貸款期間不得任意減薪之切結。</w:t>
      </w:r>
    </w:p>
    <w:p w14:paraId="7A6E6F6A" w14:textId="77777777" w:rsidR="00342017" w:rsidRPr="00342017" w:rsidRDefault="00342017" w:rsidP="00342017">
      <w:pPr>
        <w:spacing w:line="500" w:lineRule="exact"/>
        <w:ind w:left="1880.99997282028" w:hanging="640"/>
        <w:rPr>
          <w:rFonts w:eastAsia="標楷體"/>
          <w:noProof/>
          <w:sz w:val="32"/>
        </w:rPr>
      </w:pPr>
      <w:r>
        <w:rPr>
          <w:rFonts w:eastAsia="標楷體"/>
          <w:noProof/>
          <w:sz w:val="32"/>
        </w:rPr>
        <w:t>２、未盡事宜悉依前述保證項目之信用保證要點相關規定辦理。</w:t>
      </w:r>
    </w:p>
    <w:p w14:paraId="79B52FB6" w14:textId="77777777" w:rsidR="00342017" w:rsidRPr="00342017" w:rsidRDefault="00342017" w:rsidP="00342017">
      <w:pPr>
        <w:spacing w:line="500" w:lineRule="exact"/>
        <w:ind w:left="1425" w:hanging="640"/>
        <w:rPr>
          <w:rFonts w:eastAsia="標楷體"/>
          <w:noProof/>
          <w:sz w:val="32"/>
        </w:rPr>
      </w:pPr>
      <w:r>
        <w:rPr>
          <w:rFonts w:eastAsia="標楷體"/>
          <w:noProof/>
          <w:sz w:val="32"/>
        </w:rPr>
        <w:t>(九)施行：</w:t>
      </w:r>
    </w:p>
    <w:p w14:paraId="36F46336" w14:textId="77777777" w:rsidR="00342017" w:rsidRPr="00342017" w:rsidRDefault="00342017" w:rsidP="00342017">
      <w:pPr>
        <w:spacing w:line="500" w:lineRule="exact"/>
        <w:ind w:left="958" w:hanging="640"/>
        <w:rPr>
          <w:rFonts w:eastAsia="標楷體"/>
          <w:noProof/>
          <w:sz w:val="32"/>
        </w:rPr>
      </w:pPr>
      <w:r>
        <w:rPr>
          <w:rFonts w:eastAsia="標楷體"/>
          <w:noProof/>
          <w:sz w:val="32"/>
        </w:rPr>
        <w:t>本措施經本基金董事會議通過並報奉經濟部核定後實施，修正時亦同。</w:t>
      </w:r>
    </w:p>
    <w:p w14:paraId="164423DC" w14:textId="77777777" w:rsidR="003F3DAD" w:rsidRPr="00342017" w:rsidRDefault="003F3DAD" w:rsidP="003F3DAD">
      <w:pPr>
        <w:pStyle w:val="af7"/>
      </w:pPr>
    </w:p>
    <w:p w14:paraId="6B721C1C" w14:textId="77777777" w:rsidR="00342017" w:rsidRDefault="00342017" w:rsidP="00342017">
      <w:pPr>
        <w:pStyle w:val="af"/>
      </w:pPr>
      <w:r>
        <w:rPr>
          <w:rFonts w:hint="eastAsia"/>
        </w:rPr>
        <w:t>正本：</w:t>
      </w:r>
    </w:p>
    <w:p w14:paraId="13AD402E" w14:textId="77777777" w:rsidR="00342017" w:rsidRDefault="00342017" w:rsidP="00342017">
      <w:pPr>
        <w:pStyle w:val="af"/>
      </w:pPr>
      <w:r>
        <w:rPr>
          <w:rFonts w:hint="eastAsia"/>
        </w:rPr>
        <w:t>副本：</w:t>
      </w:r>
      <w:r>
        <w:t>經濟部、金融監督管理委員會銀行局、農業部農業金融署、中華民國銀行商業同業公會全國聯合會、中華民國信用合作社聯合社、財團法人台灣中小企業聯合輔導基金會、社團法人中華民國全國創新創業總會、社團法人中華民國管理科學學會、社團法人中華民國全國中小企業總會、中華民國全國商業總會、中華民國全國工業總會</w:t>
      </w:r>
    </w:p>
    <w:p w14:paraId="520FC6C2" w14:textId="77777777" w:rsidR="00342017" w:rsidRDefault="00342017" w:rsidP="00342017">
      <w:pPr>
        <w:pStyle w:val="ad"/>
      </w:pPr>
    </w:p>
    <w:p w14:paraId="4248D1A0" w14:textId="77777777" w:rsidR="00342017" w:rsidRDefault="00342017" w:rsidP="00342017">
      <w:pPr>
        <w:pStyle w:val="af7"/>
      </w:pPr>
    </w:p>
    <w:p w14:paraId="7E9EB619" w14:textId="77777777" w:rsidR="00342017" w:rsidRDefault="00342017" w:rsidP="00342017">
      <w:pPr>
        <w:pStyle w:val="af9"/>
      </w:pPr>
      <w:r>
        <w:rPr>
          <w:rFonts w:hint="eastAsia"/>
        </w:rPr>
        <w:t xml:space="preserve">　</w:t>
      </w:r>
    </w:p>
    <w:p w14:paraId="3ADD15F0" w14:textId="00F3EE36" w:rsidR="003F3DAD" w:rsidRPr="00342017" w:rsidRDefault="00342017" w:rsidP="00342017">
      <w:pPr>
        <w:pStyle w:val="af9"/>
      </w:pPr>
    </w:p>
    <w:sectPr w:rsidR="003F3DAD" w:rsidRPr="00342017" w:rsidSect="009745AE">
      <w:headerReference w:type="default" r:id="rId7"/>
      <w:footerReference w:type="even" r:id="rId8"/>
      <w:footerReference w:type="default" r:id="rId9"/>
      <w:pgSz w:w="11907" w:h="16840" w:code="9"/>
      <w:pgMar w:top="1418" w:right="1418" w:bottom="1418" w:left="1418" w:header="567" w:footer="992" w:gutter="0"/>
      <w:pgNumType w:fmt="taiwaneseCountingThousand" w:start="1"/>
      <w:cols w:space="425"/>
      <w:docGrid w:type="lines" w:linePitch="245" w:charSpace="-368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5C8AB8" w14:textId="77777777" w:rsidR="006A7F38" w:rsidRDefault="006A7F38">
      <w:r>
        <w:separator/>
      </w:r>
    </w:p>
  </w:endnote>
  <w:endnote w:type="continuationSeparator" w:id="0">
    <w:p w14:paraId="594B8B85" w14:textId="77777777" w:rsidR="006A7F38" w:rsidRDefault="006A7F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F3106" w14:textId="77777777" w:rsidR="00D4685E" w:rsidRDefault="00D4685E">
    <w:pPr>
      <w:pStyle w:val="afa"/>
      <w:framePr w:wrap="around" w:vAnchor="text" w:hAnchor="margin" w:y="1"/>
      <w:rPr>
        <w:rStyle w:val="afb"/>
      </w:rPr>
    </w:pPr>
    <w:r>
      <w:rPr>
        <w:rStyle w:val="afb"/>
      </w:rPr>
      <w:fldChar w:fldCharType="begin"/>
    </w:r>
    <w:r>
      <w:rPr>
        <w:rStyle w:val="afb"/>
      </w:rPr>
      <w:instrText xml:space="preserve">PAGE  </w:instrText>
    </w:r>
    <w:r>
      <w:rPr>
        <w:rStyle w:val="afb"/>
      </w:rPr>
      <w:fldChar w:fldCharType="separate"/>
    </w:r>
    <w:r>
      <w:rPr>
        <w:rStyle w:val="afb"/>
        <w:rFonts w:hint="eastAsia"/>
        <w:noProof/>
      </w:rPr>
      <w:t>一</w:t>
    </w:r>
    <w:r>
      <w:rPr>
        <w:rStyle w:val="afb"/>
      </w:rPr>
      <w:fldChar w:fldCharType="end"/>
    </w:r>
  </w:p>
  <w:p w14:paraId="69687B1C" w14:textId="77777777" w:rsidR="00D4685E" w:rsidRDefault="00D4685E">
    <w:pPr>
      <w:pStyle w:val="afa"/>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61AEF" w14:textId="672A93C8" w:rsidR="00D4685E" w:rsidRDefault="00D4685E">
    <w:pPr>
      <w:pStyle w:val="afa"/>
      <w:jc w:val="center"/>
    </w:pPr>
    <w:r>
      <w:rPr>
        <w:rFonts w:ascii="標楷體" w:eastAsia="標楷體" w:hAnsi="標楷體" w:hint="eastAsia"/>
        <w:sz w:val="24"/>
      </w:rPr>
      <w:t>第</w:t>
    </w:r>
    <w:r w:rsidR="000F7317">
      <w:rPr>
        <w:rFonts w:ascii="標楷體" w:eastAsia="標楷體" w:hAnsi="標楷體"/>
        <w:sz w:val="24"/>
      </w:rPr>
      <w:fldChar w:fldCharType="begin"/>
    </w:r>
    <w:r w:rsidR="000F7317">
      <w:rPr>
        <w:rFonts w:ascii="標楷體" w:eastAsia="標楷體" w:hAnsi="標楷體"/>
        <w:sz w:val="24"/>
      </w:rPr>
      <w:instrText xml:space="preserve"> PAGE  \* Arabic  \* MERGEFORMAT </w:instrText>
    </w:r>
    <w:r w:rsidR="000F7317">
      <w:rPr>
        <w:rFonts w:ascii="標楷體" w:eastAsia="標楷體" w:hAnsi="標楷體"/>
        <w:sz w:val="24"/>
      </w:rPr>
      <w:fldChar w:fldCharType="separate"/>
    </w:r>
    <w:r w:rsidR="000F7317">
      <w:rPr>
        <w:rFonts w:ascii="標楷體" w:eastAsia="標楷體" w:hAnsi="標楷體"/>
        <w:noProof/>
        <w:sz w:val="24"/>
      </w:rPr>
      <w:t>1</w:t>
    </w:r>
    <w:r w:rsidR="000F7317">
      <w:rPr>
        <w:rFonts w:ascii="標楷體" w:eastAsia="標楷體" w:hAnsi="標楷體"/>
        <w:sz w:val="24"/>
      </w:rPr>
      <w:fldChar w:fldCharType="end"/>
    </w:r>
    <w:r>
      <w:rPr>
        <w:rFonts w:ascii="標楷體" w:eastAsia="標楷體" w:hAnsi="標楷體" w:hint="eastAsia"/>
        <w:sz w:val="24"/>
      </w:rPr>
      <w:t>頁　共</w:t>
    </w:r>
    <w:r w:rsidR="000F7317">
      <w:rPr>
        <w:rFonts w:ascii="標楷體" w:eastAsia="標楷體" w:hAnsi="標楷體"/>
        <w:sz w:val="24"/>
      </w:rPr>
      <w:fldChar w:fldCharType="begin"/>
    </w:r>
    <w:r w:rsidR="000F7317">
      <w:rPr>
        <w:rFonts w:ascii="標楷體" w:eastAsia="標楷體" w:hAnsi="標楷體"/>
        <w:sz w:val="24"/>
      </w:rPr>
      <w:instrText xml:space="preserve"> SECTIONPAGES  \* Arabic  \* MERGEFORMAT </w:instrText>
    </w:r>
    <w:r w:rsidR="000F7317">
      <w:rPr>
        <w:rFonts w:ascii="標楷體" w:eastAsia="標楷體" w:hAnsi="標楷體"/>
        <w:sz w:val="24"/>
      </w:rPr>
      <w:fldChar w:fldCharType="separate"/>
    </w:r>
    <w:r w:rsidR="00310754">
      <w:rPr>
        <w:rFonts w:ascii="標楷體" w:eastAsia="標楷體" w:hAnsi="標楷體"/>
        <w:noProof/>
        <w:sz w:val="24"/>
      </w:rPr>
      <w:t>4</w:t>
    </w:r>
    <w:r w:rsidR="000F7317">
      <w:rPr>
        <w:rFonts w:ascii="標楷體" w:eastAsia="標楷體" w:hAnsi="標楷體"/>
        <w:sz w:val="24"/>
      </w:rPr>
      <w:fldChar w:fldCharType="end"/>
    </w:r>
    <w:r>
      <w:rPr>
        <w:rFonts w:ascii="標楷體" w:eastAsia="標楷體" w:hAnsi="標楷體" w:hint="eastAsia"/>
        <w:sz w:val="24"/>
      </w:rPr>
      <w:t>頁</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D2DB6F" w14:textId="77777777" w:rsidR="006A7F38" w:rsidRDefault="006A7F38">
      <w:r>
        <w:separator/>
      </w:r>
    </w:p>
  </w:footnote>
  <w:footnote w:type="continuationSeparator" w:id="0">
    <w:p w14:paraId="5BD59746" w14:textId="77777777" w:rsidR="006A7F38" w:rsidRDefault="006A7F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C332B" w14:textId="212D3080" w:rsidR="00D4685E" w:rsidRDefault="00000000">
    <w:pPr>
      <w:pStyle w:val="a4"/>
    </w:pPr>
    <w:r>
      <w:rPr>
        <w:noProof/>
      </w:rPr>
      <w:pict w14:anchorId="40D678D2">
        <v:shapetype id="_x0000_t202" coordsize="21600,21600" o:spt="202" path="m,l,21600r21600,l21600,xe">
          <v:stroke joinstyle="miter"/>
          <v:path gradientshapeok="t" o:connecttype="rect"/>
        </v:shapetype>
        <v:shape id="_x0000_s1036" type="#_x0000_t202" style="position:absolute;margin-left:-36.05pt;margin-top:192.25pt;width:16.1pt;height:355.25pt;z-index:2" o:allowincell="f" filled="f" stroked="f">
          <v:textbox style="layout-flow:vertical-ideographic;mso-next-textbox:#_x0000_s1036" inset="0,0,0,0">
            <w:txbxContent>
              <w:p w14:paraId="70435008" w14:textId="77777777" w:rsidR="00D4685E" w:rsidRDefault="00D4685E">
                <w:pPr>
                  <w:pStyle w:val="af5"/>
                  <w:jc w:val="distribute"/>
                  <w:rPr>
                    <w:rFonts w:ascii="Times New Roman"/>
                    <w:noProof w:val="0"/>
                    <w:color w:val="auto"/>
                  </w:rPr>
                </w:pPr>
                <w:r>
                  <w:rPr>
                    <w:rFonts w:hint="eastAsia"/>
                    <w:color w:val="auto"/>
                  </w:rPr>
                  <w:t>裝訂線</w:t>
                </w:r>
              </w:p>
            </w:txbxContent>
          </v:textbox>
        </v:shape>
      </w:pict>
    </w:r>
    <w:r>
      <w:rPr>
        <w:noProof/>
      </w:rPr>
      <w:pict w14:anchorId="7EE5D931">
        <v:line id="_x0000_s1035" style="position:absolute;z-index:1" from="-28pt,29.2pt" to="-26.45pt,709.9pt" o:allowincell="f">
          <v:stroke dashstyle="dash"/>
          <w10:anchorlock/>
        </v:lin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956E5"/>
    <w:multiLevelType w:val="multilevel"/>
    <w:tmpl w:val="2F4830EE"/>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1" w15:restartNumberingAfterBreak="0">
    <w:nsid w:val="04DE7A03"/>
    <w:multiLevelType w:val="multilevel"/>
    <w:tmpl w:val="7E52B7A8"/>
    <w:lvl w:ilvl="0">
      <w:start w:val="1"/>
      <w:numFmt w:val="taiwaneseCountingThousand"/>
      <w:pStyle w:val="1"/>
      <w:suff w:val="nothing"/>
      <w:lvlText w:val="%1、"/>
      <w:lvlJc w:val="left"/>
      <w:pPr>
        <w:ind w:left="240" w:hanging="480"/>
      </w:pPr>
    </w:lvl>
    <w:lvl w:ilvl="1">
      <w:start w:val="1"/>
      <w:numFmt w:val="taiwaneseCountingThousand"/>
      <w:pStyle w:val="2"/>
      <w:suff w:val="nothing"/>
      <w:lvlText w:val="（%2）"/>
      <w:lvlJc w:val="left"/>
      <w:pPr>
        <w:ind w:left="720" w:hanging="720"/>
      </w:pPr>
    </w:lvl>
    <w:lvl w:ilvl="2">
      <w:start w:val="1"/>
      <w:numFmt w:val="decimalFullWidth"/>
      <w:pStyle w:val="3"/>
      <w:suff w:val="nothing"/>
      <w:lvlText w:val="%3、"/>
      <w:lvlJc w:val="left"/>
      <w:pPr>
        <w:ind w:left="960" w:hanging="480"/>
      </w:pPr>
    </w:lvl>
    <w:lvl w:ilvl="3">
      <w:start w:val="1"/>
      <w:numFmt w:val="decimalFullWidth"/>
      <w:pStyle w:val="4"/>
      <w:suff w:val="nothing"/>
      <w:lvlText w:val="（%4）"/>
      <w:lvlJc w:val="left"/>
      <w:pPr>
        <w:ind w:left="1440" w:hanging="72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2" w15:restartNumberingAfterBreak="0">
    <w:nsid w:val="0B6000FA"/>
    <w:multiLevelType w:val="multilevel"/>
    <w:tmpl w:val="04090029"/>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0C8321BF"/>
    <w:multiLevelType w:val="multilevel"/>
    <w:tmpl w:val="E4FEA222"/>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4" w15:restartNumberingAfterBreak="0">
    <w:nsid w:val="1AB97479"/>
    <w:multiLevelType w:val="multilevel"/>
    <w:tmpl w:val="04090023"/>
    <w:lvl w:ilvl="0">
      <w:start w:val="1"/>
      <w:numFmt w:val="ideographTraditional"/>
      <w:suff w:val="nothing"/>
      <w:lvlText w:val="%1、"/>
      <w:lvlJc w:val="left"/>
      <w:pPr>
        <w:tabs>
          <w:tab w:val="num" w:pos="425"/>
        </w:tabs>
        <w:ind w:left="425" w:hanging="425"/>
      </w:pPr>
    </w:lvl>
    <w:lvl w:ilvl="1">
      <w:start w:val="1"/>
      <w:numFmt w:val="ideographZodiac"/>
      <w:suff w:val="nothing"/>
      <w:lvlText w:val="%2、"/>
      <w:lvlJc w:val="left"/>
      <w:pPr>
        <w:tabs>
          <w:tab w:val="num" w:pos="992"/>
        </w:tabs>
        <w:ind w:left="992" w:hanging="567"/>
      </w:pPr>
    </w:lvl>
    <w:lvl w:ilvl="2">
      <w:start w:val="1"/>
      <w:numFmt w:val="ideographLegalTraditional"/>
      <w:suff w:val="nothing"/>
      <w:lvlText w:val="%3、"/>
      <w:lvlJc w:val="left"/>
      <w:pPr>
        <w:tabs>
          <w:tab w:val="num" w:pos="1418"/>
        </w:tabs>
        <w:ind w:left="1418" w:hanging="567"/>
      </w:pPr>
    </w:lvl>
    <w:lvl w:ilvl="3">
      <w:start w:val="1"/>
      <w:numFmt w:val="taiwaneseCountingThousand"/>
      <w:suff w:val="nothing"/>
      <w:lvlText w:val="%4、"/>
      <w:lvlJc w:val="left"/>
      <w:pPr>
        <w:tabs>
          <w:tab w:val="num" w:pos="1984"/>
        </w:tabs>
        <w:ind w:left="1984" w:hanging="708"/>
      </w:pPr>
    </w:lvl>
    <w:lvl w:ilvl="4">
      <w:start w:val="1"/>
      <w:numFmt w:val="decimal"/>
      <w:lvlText w:val="%5."/>
      <w:lvlJc w:val="left"/>
      <w:pPr>
        <w:tabs>
          <w:tab w:val="num" w:pos="2551"/>
        </w:tabs>
        <w:ind w:left="2551" w:hanging="850"/>
      </w:pPr>
    </w:lvl>
    <w:lvl w:ilvl="5">
      <w:start w:val="1"/>
      <w:numFmt w:val="decimal"/>
      <w:lvlText w:val="%6)"/>
      <w:lvlJc w:val="left"/>
      <w:pPr>
        <w:tabs>
          <w:tab w:val="num" w:pos="3260"/>
        </w:tabs>
        <w:ind w:left="3260" w:hanging="1134"/>
      </w:pPr>
    </w:lvl>
    <w:lvl w:ilvl="6">
      <w:start w:val="1"/>
      <w:numFmt w:val="decimal"/>
      <w:lvlText w:val="(%7)"/>
      <w:lvlJc w:val="left"/>
      <w:pPr>
        <w:tabs>
          <w:tab w:val="num" w:pos="3827"/>
        </w:tabs>
        <w:ind w:left="3827" w:hanging="1276"/>
      </w:pPr>
    </w:lvl>
    <w:lvl w:ilvl="7">
      <w:start w:val="1"/>
      <w:numFmt w:val="lowerLetter"/>
      <w:lvlText w:val="%8."/>
      <w:lvlJc w:val="left"/>
      <w:pPr>
        <w:tabs>
          <w:tab w:val="num" w:pos="4394"/>
        </w:tabs>
        <w:ind w:left="4394" w:hanging="1418"/>
      </w:pPr>
    </w:lvl>
    <w:lvl w:ilvl="8">
      <w:start w:val="1"/>
      <w:numFmt w:val="lowerLetter"/>
      <w:lvlText w:val="%9)"/>
      <w:lvlJc w:val="left"/>
      <w:pPr>
        <w:tabs>
          <w:tab w:val="num" w:pos="5102"/>
        </w:tabs>
        <w:ind w:left="5102" w:hanging="1700"/>
      </w:pPr>
    </w:lvl>
  </w:abstractNum>
  <w:abstractNum w:abstractNumId="5" w15:restartNumberingAfterBreak="0">
    <w:nsid w:val="1E6712FF"/>
    <w:multiLevelType w:val="multilevel"/>
    <w:tmpl w:val="239ED086"/>
    <w:lvl w:ilvl="0">
      <w:start w:val="1"/>
      <w:numFmt w:val="taiwaneseCountingThousand"/>
      <w:suff w:val="nothing"/>
      <w:lvlText w:val="%1、"/>
      <w:lvlJc w:val="left"/>
      <w:pPr>
        <w:ind w:left="1680" w:hanging="480"/>
      </w:pPr>
      <w:rPr>
        <w:rFonts w:hint="eastAsia"/>
      </w:rPr>
    </w:lvl>
    <w:lvl w:ilvl="1">
      <w:start w:val="1"/>
      <w:numFmt w:val="taiwaneseCountingThousand"/>
      <w:suff w:val="nothing"/>
      <w:lvlText w:val="（%2）"/>
      <w:lvlJc w:val="left"/>
      <w:pPr>
        <w:ind w:left="2160" w:hanging="720"/>
      </w:pPr>
      <w:rPr>
        <w:rFonts w:hint="eastAsia"/>
      </w:rPr>
    </w:lvl>
    <w:lvl w:ilvl="2">
      <w:start w:val="1"/>
      <w:numFmt w:val="decimalFullWidth"/>
      <w:suff w:val="nothing"/>
      <w:lvlText w:val="%3、"/>
      <w:lvlJc w:val="left"/>
      <w:pPr>
        <w:ind w:left="2400" w:hanging="480"/>
      </w:pPr>
      <w:rPr>
        <w:rFonts w:hint="eastAsia"/>
      </w:rPr>
    </w:lvl>
    <w:lvl w:ilvl="3">
      <w:start w:val="1"/>
      <w:numFmt w:val="decimalFullWidth"/>
      <w:suff w:val="nothing"/>
      <w:lvlText w:val="（%4）"/>
      <w:lvlJc w:val="left"/>
      <w:pPr>
        <w:ind w:left="28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6" w15:restartNumberingAfterBreak="0">
    <w:nsid w:val="211F5AE4"/>
    <w:multiLevelType w:val="multilevel"/>
    <w:tmpl w:val="6A9AF63E"/>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7" w15:restartNumberingAfterBreak="0">
    <w:nsid w:val="277E5729"/>
    <w:multiLevelType w:val="multilevel"/>
    <w:tmpl w:val="6A9AF63E"/>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8" w15:restartNumberingAfterBreak="0">
    <w:nsid w:val="27B7599A"/>
    <w:multiLevelType w:val="multilevel"/>
    <w:tmpl w:val="CE78772A"/>
    <w:lvl w:ilvl="0">
      <w:start w:val="1"/>
      <w:numFmt w:val="taiwaneseCountingThousand"/>
      <w:suff w:val="nothing"/>
      <w:lvlText w:val="%1、"/>
      <w:lvlJc w:val="left"/>
      <w:pPr>
        <w:ind w:left="1680" w:hanging="480"/>
      </w:pPr>
      <w:rPr>
        <w:rFonts w:hint="eastAsia"/>
      </w:rPr>
    </w:lvl>
    <w:lvl w:ilvl="1">
      <w:start w:val="1"/>
      <w:numFmt w:val="taiwaneseCountingThousand"/>
      <w:suff w:val="nothing"/>
      <w:lvlText w:val="（%2）"/>
      <w:lvlJc w:val="left"/>
      <w:pPr>
        <w:ind w:left="2160" w:hanging="720"/>
      </w:pPr>
      <w:rPr>
        <w:rFonts w:hint="eastAsia"/>
      </w:rPr>
    </w:lvl>
    <w:lvl w:ilvl="2">
      <w:start w:val="1"/>
      <w:numFmt w:val="decimalFullWidth"/>
      <w:suff w:val="nothing"/>
      <w:lvlText w:val="%3、"/>
      <w:lvlJc w:val="left"/>
      <w:pPr>
        <w:ind w:left="2400" w:hanging="480"/>
      </w:pPr>
      <w:rPr>
        <w:rFonts w:hint="eastAsia"/>
      </w:rPr>
    </w:lvl>
    <w:lvl w:ilvl="3">
      <w:start w:val="1"/>
      <w:numFmt w:val="decimalFullWidth"/>
      <w:suff w:val="nothing"/>
      <w:lvlText w:val="（%4）"/>
      <w:lvlJc w:val="left"/>
      <w:pPr>
        <w:ind w:left="28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9" w15:restartNumberingAfterBreak="0">
    <w:nsid w:val="300850CF"/>
    <w:multiLevelType w:val="multilevel"/>
    <w:tmpl w:val="E4FEA222"/>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10" w15:restartNumberingAfterBreak="0">
    <w:nsid w:val="3B782E08"/>
    <w:multiLevelType w:val="multilevel"/>
    <w:tmpl w:val="A6E63AD6"/>
    <w:lvl w:ilvl="0">
      <w:start w:val="1"/>
      <w:numFmt w:val="taiwaneseCountingThousand"/>
      <w:suff w:val="nothing"/>
      <w:lvlText w:val="%1、"/>
      <w:lvlJc w:val="left"/>
      <w:pPr>
        <w:ind w:left="3320" w:hanging="480"/>
      </w:pPr>
      <w:rPr>
        <w:rFonts w:hint="eastAsia"/>
      </w:rPr>
    </w:lvl>
    <w:lvl w:ilvl="1">
      <w:start w:val="1"/>
      <w:numFmt w:val="taiwaneseCountingThousand"/>
      <w:suff w:val="nothing"/>
      <w:lvlText w:val="（%2）"/>
      <w:lvlJc w:val="left"/>
      <w:pPr>
        <w:ind w:left="3800" w:hanging="720"/>
      </w:pPr>
      <w:rPr>
        <w:rFonts w:hint="eastAsia"/>
      </w:rPr>
    </w:lvl>
    <w:lvl w:ilvl="2">
      <w:start w:val="1"/>
      <w:numFmt w:val="decimalFullWidth"/>
      <w:suff w:val="nothing"/>
      <w:lvlText w:val="%3、"/>
      <w:lvlJc w:val="left"/>
      <w:pPr>
        <w:ind w:left="4040" w:hanging="480"/>
      </w:pPr>
      <w:rPr>
        <w:rFonts w:hint="eastAsia"/>
      </w:rPr>
    </w:lvl>
    <w:lvl w:ilvl="3">
      <w:start w:val="1"/>
      <w:numFmt w:val="decimalFullWidth"/>
      <w:suff w:val="nothing"/>
      <w:lvlText w:val="（%4）"/>
      <w:lvlJc w:val="left"/>
      <w:pPr>
        <w:ind w:left="452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11" w15:restartNumberingAfterBreak="0">
    <w:nsid w:val="473D2938"/>
    <w:multiLevelType w:val="multilevel"/>
    <w:tmpl w:val="04090023"/>
    <w:lvl w:ilvl="0">
      <w:start w:val="1"/>
      <w:numFmt w:val="ideographTraditional"/>
      <w:suff w:val="nothing"/>
      <w:lvlText w:val="%1、"/>
      <w:lvlJc w:val="left"/>
      <w:pPr>
        <w:tabs>
          <w:tab w:val="num" w:pos="425"/>
        </w:tabs>
        <w:ind w:left="425" w:hanging="425"/>
      </w:pPr>
    </w:lvl>
    <w:lvl w:ilvl="1">
      <w:start w:val="1"/>
      <w:numFmt w:val="ideographZodiac"/>
      <w:suff w:val="nothing"/>
      <w:lvlText w:val="%2、"/>
      <w:lvlJc w:val="left"/>
      <w:pPr>
        <w:tabs>
          <w:tab w:val="num" w:pos="992"/>
        </w:tabs>
        <w:ind w:left="992" w:hanging="567"/>
      </w:pPr>
    </w:lvl>
    <w:lvl w:ilvl="2">
      <w:start w:val="1"/>
      <w:numFmt w:val="ideographLegalTraditional"/>
      <w:suff w:val="nothing"/>
      <w:lvlText w:val="%3、"/>
      <w:lvlJc w:val="left"/>
      <w:pPr>
        <w:tabs>
          <w:tab w:val="num" w:pos="1418"/>
        </w:tabs>
        <w:ind w:left="1418" w:hanging="567"/>
      </w:pPr>
    </w:lvl>
    <w:lvl w:ilvl="3">
      <w:start w:val="1"/>
      <w:numFmt w:val="taiwaneseCountingThousand"/>
      <w:suff w:val="nothing"/>
      <w:lvlText w:val="%4、"/>
      <w:lvlJc w:val="left"/>
      <w:pPr>
        <w:tabs>
          <w:tab w:val="num" w:pos="1984"/>
        </w:tabs>
        <w:ind w:left="1984" w:hanging="708"/>
      </w:pPr>
    </w:lvl>
    <w:lvl w:ilvl="4">
      <w:start w:val="1"/>
      <w:numFmt w:val="decimal"/>
      <w:lvlText w:val="%5."/>
      <w:lvlJc w:val="left"/>
      <w:pPr>
        <w:tabs>
          <w:tab w:val="num" w:pos="2551"/>
        </w:tabs>
        <w:ind w:left="2551" w:hanging="850"/>
      </w:pPr>
    </w:lvl>
    <w:lvl w:ilvl="5">
      <w:start w:val="1"/>
      <w:numFmt w:val="decimal"/>
      <w:lvlText w:val="%6)"/>
      <w:lvlJc w:val="left"/>
      <w:pPr>
        <w:tabs>
          <w:tab w:val="num" w:pos="3260"/>
        </w:tabs>
        <w:ind w:left="3260" w:hanging="1134"/>
      </w:pPr>
    </w:lvl>
    <w:lvl w:ilvl="6">
      <w:start w:val="1"/>
      <w:numFmt w:val="decimal"/>
      <w:lvlText w:val="(%7)"/>
      <w:lvlJc w:val="left"/>
      <w:pPr>
        <w:tabs>
          <w:tab w:val="num" w:pos="3827"/>
        </w:tabs>
        <w:ind w:left="3827" w:hanging="1276"/>
      </w:pPr>
    </w:lvl>
    <w:lvl w:ilvl="7">
      <w:start w:val="1"/>
      <w:numFmt w:val="lowerLetter"/>
      <w:lvlText w:val="%8."/>
      <w:lvlJc w:val="left"/>
      <w:pPr>
        <w:tabs>
          <w:tab w:val="num" w:pos="4394"/>
        </w:tabs>
        <w:ind w:left="4394" w:hanging="1418"/>
      </w:pPr>
    </w:lvl>
    <w:lvl w:ilvl="8">
      <w:start w:val="1"/>
      <w:numFmt w:val="lowerLetter"/>
      <w:lvlText w:val="%9)"/>
      <w:lvlJc w:val="left"/>
      <w:pPr>
        <w:tabs>
          <w:tab w:val="num" w:pos="5102"/>
        </w:tabs>
        <w:ind w:left="5102" w:hanging="1700"/>
      </w:pPr>
    </w:lvl>
  </w:abstractNum>
  <w:abstractNum w:abstractNumId="12" w15:restartNumberingAfterBreak="0">
    <w:nsid w:val="4A1F42FF"/>
    <w:multiLevelType w:val="multilevel"/>
    <w:tmpl w:val="7EF62EEC"/>
    <w:lvl w:ilvl="0">
      <w:start w:val="1"/>
      <w:numFmt w:val="taiwaneseCountingThousand"/>
      <w:suff w:val="nothing"/>
      <w:lvlText w:val="%1、"/>
      <w:lvlJc w:val="left"/>
      <w:pPr>
        <w:ind w:left="1440" w:hanging="480"/>
      </w:pPr>
      <w:rPr>
        <w:rFonts w:hint="eastAsia"/>
      </w:rPr>
    </w:lvl>
    <w:lvl w:ilvl="1">
      <w:start w:val="1"/>
      <w:numFmt w:val="taiwaneseCountingThousand"/>
      <w:suff w:val="nothing"/>
      <w:lvlText w:val="（%2）"/>
      <w:lvlJc w:val="left"/>
      <w:pPr>
        <w:ind w:left="1920" w:hanging="720"/>
      </w:pPr>
      <w:rPr>
        <w:rFonts w:hint="eastAsia"/>
      </w:rPr>
    </w:lvl>
    <w:lvl w:ilvl="2">
      <w:start w:val="1"/>
      <w:numFmt w:val="decimalFullWidth"/>
      <w:suff w:val="nothing"/>
      <w:lvlText w:val="%3、"/>
      <w:lvlJc w:val="left"/>
      <w:pPr>
        <w:ind w:left="2160" w:hanging="480"/>
      </w:pPr>
      <w:rPr>
        <w:rFonts w:hint="eastAsia"/>
      </w:rPr>
    </w:lvl>
    <w:lvl w:ilvl="3">
      <w:start w:val="1"/>
      <w:numFmt w:val="decimalFullWidth"/>
      <w:suff w:val="nothing"/>
      <w:lvlText w:val="（%4）"/>
      <w:lvlJc w:val="left"/>
      <w:pPr>
        <w:ind w:left="264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13" w15:restartNumberingAfterBreak="0">
    <w:nsid w:val="5C4B7E90"/>
    <w:multiLevelType w:val="multilevel"/>
    <w:tmpl w:val="55DC3648"/>
    <w:lvl w:ilvl="0">
      <w:start w:val="1"/>
      <w:numFmt w:val="taiwaneseCountingThousand"/>
      <w:suff w:val="nothing"/>
      <w:lvlText w:val="%1、"/>
      <w:lvlJc w:val="left"/>
      <w:pPr>
        <w:tabs>
          <w:tab w:val="num" w:pos="425"/>
        </w:tabs>
        <w:ind w:left="240" w:hanging="480"/>
      </w:pPr>
    </w:lvl>
    <w:lvl w:ilvl="1">
      <w:start w:val="1"/>
      <w:numFmt w:val="taiwaneseCountingThousand"/>
      <w:suff w:val="nothing"/>
      <w:lvlText w:val="（%2）"/>
      <w:lvlJc w:val="left"/>
      <w:pPr>
        <w:tabs>
          <w:tab w:val="num" w:pos="992"/>
        </w:tabs>
        <w:ind w:left="720" w:hanging="720"/>
      </w:pPr>
    </w:lvl>
    <w:lvl w:ilvl="2">
      <w:start w:val="1"/>
      <w:numFmt w:val="decimalFullWidth"/>
      <w:suff w:val="nothing"/>
      <w:lvlText w:val="%3、"/>
      <w:lvlJc w:val="left"/>
      <w:pPr>
        <w:tabs>
          <w:tab w:val="num" w:pos="1418"/>
        </w:tabs>
        <w:ind w:left="960" w:hanging="480"/>
      </w:pPr>
    </w:lvl>
    <w:lvl w:ilvl="3">
      <w:start w:val="1"/>
      <w:numFmt w:val="decimalFullWidth"/>
      <w:suff w:val="nothing"/>
      <w:lvlText w:val="（%4）"/>
      <w:lvlJc w:val="left"/>
      <w:pPr>
        <w:tabs>
          <w:tab w:val="num" w:pos="1984"/>
        </w:tabs>
        <w:ind w:left="1440" w:hanging="720"/>
      </w:pPr>
    </w:lvl>
    <w:lvl w:ilvl="4">
      <w:start w:val="1"/>
      <w:numFmt w:val="decimal"/>
      <w:lvlText w:val="%5."/>
      <w:lvlJc w:val="left"/>
      <w:pPr>
        <w:tabs>
          <w:tab w:val="num" w:pos="2551"/>
        </w:tabs>
        <w:ind w:left="2551" w:hanging="850"/>
      </w:pPr>
    </w:lvl>
    <w:lvl w:ilvl="5">
      <w:start w:val="1"/>
      <w:numFmt w:val="decimal"/>
      <w:lvlText w:val="%6)"/>
      <w:lvlJc w:val="left"/>
      <w:pPr>
        <w:tabs>
          <w:tab w:val="num" w:pos="3260"/>
        </w:tabs>
        <w:ind w:left="3260" w:hanging="1134"/>
      </w:pPr>
    </w:lvl>
    <w:lvl w:ilvl="6">
      <w:start w:val="1"/>
      <w:numFmt w:val="decimal"/>
      <w:lvlText w:val="(%7)"/>
      <w:lvlJc w:val="left"/>
      <w:pPr>
        <w:tabs>
          <w:tab w:val="num" w:pos="3827"/>
        </w:tabs>
        <w:ind w:left="3827" w:hanging="1276"/>
      </w:pPr>
    </w:lvl>
    <w:lvl w:ilvl="7">
      <w:start w:val="1"/>
      <w:numFmt w:val="lowerLetter"/>
      <w:lvlText w:val="%8."/>
      <w:lvlJc w:val="left"/>
      <w:pPr>
        <w:tabs>
          <w:tab w:val="num" w:pos="4394"/>
        </w:tabs>
        <w:ind w:left="4394" w:hanging="1418"/>
      </w:pPr>
    </w:lvl>
    <w:lvl w:ilvl="8">
      <w:start w:val="1"/>
      <w:numFmt w:val="lowerLetter"/>
      <w:lvlText w:val="%9)"/>
      <w:lvlJc w:val="left"/>
      <w:pPr>
        <w:tabs>
          <w:tab w:val="num" w:pos="5102"/>
        </w:tabs>
        <w:ind w:left="5102" w:hanging="1700"/>
      </w:pPr>
    </w:lvl>
  </w:abstractNum>
  <w:abstractNum w:abstractNumId="14" w15:restartNumberingAfterBreak="0">
    <w:nsid w:val="774323F5"/>
    <w:multiLevelType w:val="singleLevel"/>
    <w:tmpl w:val="913A0928"/>
    <w:lvl w:ilvl="0">
      <w:start w:val="1"/>
      <w:numFmt w:val="taiwaneseCountingThousand"/>
      <w:lvlText w:val="%1、"/>
      <w:lvlJc w:val="left"/>
      <w:pPr>
        <w:tabs>
          <w:tab w:val="num" w:pos="1760"/>
        </w:tabs>
        <w:ind w:left="1760" w:hanging="1760"/>
      </w:pPr>
      <w:rPr>
        <w:rFonts w:hint="eastAsia"/>
      </w:rPr>
    </w:lvl>
  </w:abstractNum>
  <w:abstractNum w:abstractNumId="15" w15:restartNumberingAfterBreak="0">
    <w:nsid w:val="7EFE25D1"/>
    <w:multiLevelType w:val="multilevel"/>
    <w:tmpl w:val="2F4830EE"/>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num w:numId="1" w16cid:durableId="902719106">
    <w:abstractNumId w:val="14"/>
  </w:num>
  <w:num w:numId="2" w16cid:durableId="1026835260">
    <w:abstractNumId w:val="15"/>
  </w:num>
  <w:num w:numId="3" w16cid:durableId="1748575648">
    <w:abstractNumId w:val="0"/>
  </w:num>
  <w:num w:numId="4" w16cid:durableId="2005275074">
    <w:abstractNumId w:val="5"/>
  </w:num>
  <w:num w:numId="5" w16cid:durableId="1277761214">
    <w:abstractNumId w:val="10"/>
  </w:num>
  <w:num w:numId="6" w16cid:durableId="2004578215">
    <w:abstractNumId w:val="9"/>
  </w:num>
  <w:num w:numId="7" w16cid:durableId="1869487581">
    <w:abstractNumId w:val="3"/>
  </w:num>
  <w:num w:numId="8" w16cid:durableId="2021855704">
    <w:abstractNumId w:val="12"/>
  </w:num>
  <w:num w:numId="9" w16cid:durableId="1227910838">
    <w:abstractNumId w:val="8"/>
  </w:num>
  <w:num w:numId="10" w16cid:durableId="815806506">
    <w:abstractNumId w:val="6"/>
  </w:num>
  <w:num w:numId="11" w16cid:durableId="30959460">
    <w:abstractNumId w:val="7"/>
  </w:num>
  <w:num w:numId="12" w16cid:durableId="1227380854">
    <w:abstractNumId w:val="11"/>
  </w:num>
  <w:num w:numId="13" w16cid:durableId="98648158">
    <w:abstractNumId w:val="4"/>
  </w:num>
  <w:num w:numId="14" w16cid:durableId="669674655">
    <w:abstractNumId w:val="1"/>
  </w:num>
  <w:num w:numId="15" w16cid:durableId="135538384">
    <w:abstractNumId w:val="2"/>
  </w:num>
  <w:num w:numId="16" w16cid:durableId="3687960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480"/>
  <w:drawingGridHorizontalSpacing w:val="161"/>
  <w:drawingGridVerticalSpacing w:val="245"/>
  <w:displayHorizontalDrawingGridEvery w:val="0"/>
  <w:characterSpacingControl w:val="compressPunctuation"/>
  <w:hdrShapeDefaults>
    <o:shapedefaults v:ext="edit" spidmax="2105"/>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printColBlack/>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F3DAD"/>
    <w:rsid w:val="00071678"/>
    <w:rsid w:val="00092419"/>
    <w:rsid w:val="000F7317"/>
    <w:rsid w:val="00163792"/>
    <w:rsid w:val="001A53E3"/>
    <w:rsid w:val="00242288"/>
    <w:rsid w:val="00255DB7"/>
    <w:rsid w:val="002F00B8"/>
    <w:rsid w:val="00310754"/>
    <w:rsid w:val="00342017"/>
    <w:rsid w:val="003629E1"/>
    <w:rsid w:val="003E7132"/>
    <w:rsid w:val="003F3DAD"/>
    <w:rsid w:val="00437670"/>
    <w:rsid w:val="00444331"/>
    <w:rsid w:val="00450778"/>
    <w:rsid w:val="00472E39"/>
    <w:rsid w:val="006A7F38"/>
    <w:rsid w:val="007F4D7C"/>
    <w:rsid w:val="008A4302"/>
    <w:rsid w:val="009745AE"/>
    <w:rsid w:val="00A01FC0"/>
    <w:rsid w:val="00A44DA4"/>
    <w:rsid w:val="00AC3B52"/>
    <w:rsid w:val="00AE2BE1"/>
    <w:rsid w:val="00B12980"/>
    <w:rsid w:val="00B7449D"/>
    <w:rsid w:val="00C4119C"/>
    <w:rsid w:val="00CC091D"/>
    <w:rsid w:val="00CC4EA4"/>
    <w:rsid w:val="00CD7C8A"/>
    <w:rsid w:val="00CE627C"/>
    <w:rsid w:val="00D4685E"/>
    <w:rsid w:val="00DC3DF2"/>
    <w:rsid w:val="00E33651"/>
    <w:rsid w:val="00F01EDC"/>
    <w:rsid w:val="00F036CC"/>
    <w:rsid w:val="00F574C1"/>
    <w:rsid w:val="00F76161"/>
    <w:rsid w:val="00FA65CD"/>
    <w:rsid w:val="00FC580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5"/>
    <o:shapelayout v:ext="edit">
      <o:idmap v:ext="edit" data="2"/>
    </o:shapelayout>
  </w:shapeDefaults>
  <w:decimalSymbol w:val="."/>
  <w:listSeparator w:val=","/>
  <w14:docId w14:val="4F51CEBE"/>
  <w15:chartTrackingRefBased/>
  <w15:docId w15:val="{995BFF32-6C7E-4869-9553-484BA93D5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C5809"/>
    <w:pPr>
      <w:widowControl w:val="0"/>
    </w:pPr>
    <w:rPr>
      <w:kern w:val="2"/>
      <w:sz w:val="18"/>
    </w:rPr>
  </w:style>
  <w:style w:type="paragraph" w:styleId="1">
    <w:name w:val="heading 1"/>
    <w:basedOn w:val="a"/>
    <w:next w:val="a"/>
    <w:qFormat/>
    <w:pPr>
      <w:keepNext/>
      <w:numPr>
        <w:numId w:val="14"/>
      </w:numPr>
      <w:spacing w:before="180" w:after="180" w:line="720" w:lineRule="auto"/>
      <w:outlineLvl w:val="0"/>
    </w:pPr>
    <w:rPr>
      <w:rFonts w:ascii="Arial" w:hAnsi="Arial"/>
      <w:b/>
      <w:kern w:val="52"/>
      <w:sz w:val="52"/>
    </w:rPr>
  </w:style>
  <w:style w:type="paragraph" w:styleId="2">
    <w:name w:val="heading 2"/>
    <w:basedOn w:val="a"/>
    <w:next w:val="a0"/>
    <w:qFormat/>
    <w:pPr>
      <w:keepNext/>
      <w:numPr>
        <w:ilvl w:val="1"/>
        <w:numId w:val="14"/>
      </w:numPr>
      <w:spacing w:line="720" w:lineRule="auto"/>
      <w:outlineLvl w:val="1"/>
    </w:pPr>
    <w:rPr>
      <w:rFonts w:ascii="Arial" w:hAnsi="Arial"/>
      <w:b/>
      <w:sz w:val="48"/>
    </w:rPr>
  </w:style>
  <w:style w:type="paragraph" w:styleId="3">
    <w:name w:val="heading 3"/>
    <w:basedOn w:val="a"/>
    <w:next w:val="a0"/>
    <w:qFormat/>
    <w:pPr>
      <w:keepNext/>
      <w:numPr>
        <w:ilvl w:val="2"/>
        <w:numId w:val="14"/>
      </w:numPr>
      <w:spacing w:line="720" w:lineRule="auto"/>
      <w:outlineLvl w:val="2"/>
    </w:pPr>
    <w:rPr>
      <w:rFonts w:ascii="Arial" w:hAnsi="Arial"/>
      <w:b/>
      <w:sz w:val="36"/>
    </w:rPr>
  </w:style>
  <w:style w:type="paragraph" w:styleId="4">
    <w:name w:val="heading 4"/>
    <w:basedOn w:val="a"/>
    <w:next w:val="a0"/>
    <w:qFormat/>
    <w:pPr>
      <w:keepNext/>
      <w:numPr>
        <w:ilvl w:val="3"/>
        <w:numId w:val="14"/>
      </w:numPr>
      <w:spacing w:line="720" w:lineRule="auto"/>
      <w:outlineLvl w:val="3"/>
    </w:pPr>
    <w:rPr>
      <w:rFonts w:ascii="Arial" w:hAnsi="Arial"/>
      <w:sz w:val="36"/>
    </w:rPr>
  </w:style>
  <w:style w:type="paragraph" w:styleId="5">
    <w:name w:val="heading 5"/>
    <w:basedOn w:val="a"/>
    <w:next w:val="a0"/>
    <w:qFormat/>
    <w:pPr>
      <w:keepNext/>
      <w:numPr>
        <w:ilvl w:val="4"/>
        <w:numId w:val="14"/>
      </w:numPr>
      <w:spacing w:line="720" w:lineRule="auto"/>
      <w:outlineLvl w:val="4"/>
    </w:pPr>
    <w:rPr>
      <w:rFonts w:ascii="Arial" w:hAnsi="Arial"/>
      <w:b/>
      <w:sz w:val="36"/>
    </w:rPr>
  </w:style>
  <w:style w:type="paragraph" w:styleId="6">
    <w:name w:val="heading 6"/>
    <w:basedOn w:val="a"/>
    <w:next w:val="a0"/>
    <w:qFormat/>
    <w:pPr>
      <w:keepNext/>
      <w:numPr>
        <w:ilvl w:val="5"/>
        <w:numId w:val="14"/>
      </w:numPr>
      <w:spacing w:line="720" w:lineRule="auto"/>
      <w:outlineLvl w:val="5"/>
    </w:pPr>
    <w:rPr>
      <w:rFonts w:ascii="Arial" w:hAnsi="Arial"/>
      <w:sz w:val="36"/>
    </w:rPr>
  </w:style>
  <w:style w:type="paragraph" w:styleId="7">
    <w:name w:val="heading 7"/>
    <w:basedOn w:val="a"/>
    <w:next w:val="a0"/>
    <w:qFormat/>
    <w:pPr>
      <w:keepNext/>
      <w:numPr>
        <w:ilvl w:val="6"/>
        <w:numId w:val="14"/>
      </w:numPr>
      <w:spacing w:line="720" w:lineRule="auto"/>
      <w:outlineLvl w:val="6"/>
    </w:pPr>
    <w:rPr>
      <w:rFonts w:ascii="Arial" w:hAnsi="Arial"/>
      <w:b/>
      <w:sz w:val="36"/>
    </w:rPr>
  </w:style>
  <w:style w:type="paragraph" w:styleId="8">
    <w:name w:val="heading 8"/>
    <w:basedOn w:val="a"/>
    <w:next w:val="a0"/>
    <w:qFormat/>
    <w:pPr>
      <w:keepNext/>
      <w:numPr>
        <w:ilvl w:val="7"/>
        <w:numId w:val="14"/>
      </w:numPr>
      <w:spacing w:line="720" w:lineRule="auto"/>
      <w:outlineLvl w:val="7"/>
    </w:pPr>
    <w:rPr>
      <w:rFonts w:ascii="Arial" w:hAnsi="Arial"/>
      <w:sz w:val="36"/>
    </w:rPr>
  </w:style>
  <w:style w:type="paragraph" w:styleId="9">
    <w:name w:val="heading 9"/>
    <w:basedOn w:val="a"/>
    <w:next w:val="a0"/>
    <w:qFormat/>
    <w:pPr>
      <w:keepNext/>
      <w:numPr>
        <w:ilvl w:val="8"/>
        <w:numId w:val="14"/>
      </w:numPr>
      <w:spacing w:line="720" w:lineRule="auto"/>
      <w:outlineLvl w:val="8"/>
    </w:pPr>
    <w:rPr>
      <w:rFonts w:ascii="Arial" w:hAnsi="Arial"/>
      <w:sz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pPr>
      <w:tabs>
        <w:tab w:val="center" w:pos="4153"/>
        <w:tab w:val="right" w:pos="8306"/>
      </w:tabs>
      <w:snapToGrid w:val="0"/>
    </w:pPr>
    <w:rPr>
      <w:sz w:val="20"/>
    </w:rPr>
  </w:style>
  <w:style w:type="paragraph" w:customStyle="1" w:styleId="a5">
    <w:name w:val="公文(全銜)"/>
    <w:autoRedefine/>
    <w:pPr>
      <w:widowControl w:val="0"/>
      <w:spacing w:line="0" w:lineRule="atLeast"/>
      <w:textAlignment w:val="center"/>
    </w:pPr>
    <w:rPr>
      <w:rFonts w:eastAsia="標楷體"/>
      <w:noProof/>
      <w:kern w:val="2"/>
      <w:sz w:val="40"/>
    </w:rPr>
  </w:style>
  <w:style w:type="paragraph" w:customStyle="1" w:styleId="a6">
    <w:name w:val="公文(共用樣式)"/>
    <w:pPr>
      <w:widowControl w:val="0"/>
      <w:spacing w:line="0" w:lineRule="atLeast"/>
    </w:pPr>
    <w:rPr>
      <w:rFonts w:eastAsia="標楷體"/>
      <w:noProof/>
      <w:kern w:val="2"/>
      <w:sz w:val="24"/>
    </w:rPr>
  </w:style>
  <w:style w:type="paragraph" w:customStyle="1" w:styleId="a7">
    <w:name w:val="公文(速別)"/>
    <w:basedOn w:val="a6"/>
  </w:style>
  <w:style w:type="paragraph" w:customStyle="1" w:styleId="a8">
    <w:name w:val="公文(密等)"/>
    <w:basedOn w:val="a6"/>
  </w:style>
  <w:style w:type="paragraph" w:customStyle="1" w:styleId="a9">
    <w:name w:val="公文(發文日期)"/>
    <w:basedOn w:val="a6"/>
    <w:next w:val="aa"/>
  </w:style>
  <w:style w:type="paragraph" w:customStyle="1" w:styleId="ab">
    <w:name w:val="公文(發文字號)"/>
    <w:basedOn w:val="a6"/>
    <w:next w:val="aa"/>
  </w:style>
  <w:style w:type="paragraph" w:customStyle="1" w:styleId="ac">
    <w:name w:val="公文(附件)"/>
    <w:basedOn w:val="a6"/>
    <w:next w:val="ad"/>
  </w:style>
  <w:style w:type="paragraph" w:customStyle="1" w:styleId="ae">
    <w:name w:val="公文(地址)"/>
    <w:basedOn w:val="a6"/>
    <w:pPr>
      <w:tabs>
        <w:tab w:val="left" w:pos="9639"/>
        <w:tab w:val="left" w:pos="10773"/>
      </w:tabs>
      <w:ind w:right="-851"/>
    </w:pPr>
    <w:rPr>
      <w:sz w:val="20"/>
    </w:rPr>
  </w:style>
  <w:style w:type="paragraph" w:customStyle="1" w:styleId="af">
    <w:name w:val="公文(正本)"/>
    <w:basedOn w:val="a6"/>
    <w:next w:val="ad"/>
    <w:pPr>
      <w:ind w:left="720" w:hanging="720"/>
    </w:pPr>
  </w:style>
  <w:style w:type="paragraph" w:customStyle="1" w:styleId="af0">
    <w:name w:val="公文(副本)"/>
    <w:basedOn w:val="a6"/>
    <w:next w:val="ad"/>
    <w:pPr>
      <w:ind w:left="720" w:hanging="720"/>
    </w:pPr>
  </w:style>
  <w:style w:type="paragraph" w:customStyle="1" w:styleId="af1">
    <w:name w:val="公文(受文者)"/>
    <w:basedOn w:val="a6"/>
    <w:next w:val="af2"/>
    <w:autoRedefine/>
    <w:pPr>
      <w:spacing w:after="200"/>
    </w:pPr>
    <w:rPr>
      <w:sz w:val="32"/>
    </w:rPr>
  </w:style>
  <w:style w:type="paragraph" w:customStyle="1" w:styleId="af3">
    <w:name w:val="公文(主旨)"/>
    <w:basedOn w:val="a6"/>
    <w:next w:val="af4"/>
    <w:pPr>
      <w:spacing w:line="500" w:lineRule="exact"/>
      <w:ind w:left="958" w:hanging="958"/>
    </w:pPr>
    <w:rPr>
      <w:sz w:val="32"/>
    </w:rPr>
  </w:style>
  <w:style w:type="paragraph" w:customStyle="1" w:styleId="af5">
    <w:name w:val="公文(裝訂線)"/>
    <w:basedOn w:val="a"/>
    <w:pPr>
      <w:widowControl/>
      <w:adjustRightInd w:val="0"/>
      <w:snapToGrid w:val="0"/>
      <w:spacing w:line="240" w:lineRule="atLeast"/>
      <w:textAlignment w:val="baseline"/>
    </w:pPr>
    <w:rPr>
      <w:rFonts w:ascii="新細明體"/>
      <w:noProof/>
      <w:color w:val="FF0000"/>
      <w:kern w:val="0"/>
    </w:rPr>
  </w:style>
  <w:style w:type="paragraph" w:customStyle="1" w:styleId="af6">
    <w:name w:val="公文(會辦單位)"/>
    <w:basedOn w:val="af7"/>
    <w:pPr>
      <w:spacing w:afterLines="550" w:after="550" w:line="240" w:lineRule="auto"/>
    </w:pPr>
    <w:rPr>
      <w:sz w:val="28"/>
    </w:rPr>
  </w:style>
  <w:style w:type="paragraph" w:customStyle="1" w:styleId="af8">
    <w:name w:val="公文(敬陳)"/>
    <w:basedOn w:val="a6"/>
    <w:pPr>
      <w:ind w:left="1701"/>
    </w:pPr>
    <w:rPr>
      <w:sz w:val="32"/>
    </w:rPr>
  </w:style>
  <w:style w:type="paragraph" w:customStyle="1" w:styleId="af9">
    <w:name w:val="公文(主管)"/>
    <w:basedOn w:val="a6"/>
    <w:pPr>
      <w:tabs>
        <w:tab w:val="left" w:pos="1701"/>
      </w:tabs>
    </w:pPr>
    <w:rPr>
      <w:sz w:val="40"/>
    </w:rPr>
  </w:style>
  <w:style w:type="paragraph" w:styleId="afa">
    <w:name w:val="footer"/>
    <w:basedOn w:val="a"/>
    <w:pPr>
      <w:tabs>
        <w:tab w:val="center" w:pos="4153"/>
        <w:tab w:val="right" w:pos="8306"/>
      </w:tabs>
      <w:snapToGrid w:val="0"/>
    </w:pPr>
    <w:rPr>
      <w:sz w:val="20"/>
    </w:rPr>
  </w:style>
  <w:style w:type="character" w:styleId="afb">
    <w:name w:val="page number"/>
    <w:basedOn w:val="a1"/>
  </w:style>
  <w:style w:type="paragraph" w:styleId="a0">
    <w:name w:val="Normal Indent"/>
    <w:basedOn w:val="a"/>
    <w:pPr>
      <w:ind w:left="480"/>
    </w:pPr>
  </w:style>
  <w:style w:type="paragraph" w:customStyle="1" w:styleId="afc">
    <w:name w:val="公文(頁碼)"/>
    <w:basedOn w:val="a6"/>
    <w:rPr>
      <w:color w:val="FF0000"/>
      <w:sz w:val="28"/>
    </w:rPr>
  </w:style>
  <w:style w:type="paragraph" w:customStyle="1" w:styleId="afd">
    <w:name w:val="公文(聯絡人)"/>
    <w:basedOn w:val="a6"/>
    <w:next w:val="afe"/>
    <w:pPr>
      <w:spacing w:line="320" w:lineRule="exact"/>
      <w:ind w:left="8278"/>
    </w:pPr>
    <w:rPr>
      <w:sz w:val="28"/>
    </w:rPr>
  </w:style>
  <w:style w:type="paragraph" w:customStyle="1" w:styleId="aff">
    <w:name w:val="公文(開會事由)"/>
    <w:basedOn w:val="a6"/>
    <w:next w:val="aff0"/>
    <w:pPr>
      <w:ind w:left="1600" w:hanging="1600"/>
    </w:pPr>
    <w:rPr>
      <w:sz w:val="28"/>
    </w:rPr>
  </w:style>
  <w:style w:type="paragraph" w:customStyle="1" w:styleId="aff1">
    <w:name w:val="公文(開會時間)"/>
    <w:basedOn w:val="a6"/>
    <w:next w:val="aff0"/>
    <w:pPr>
      <w:ind w:left="1758" w:hanging="1758"/>
    </w:pPr>
    <w:rPr>
      <w:sz w:val="32"/>
    </w:rPr>
  </w:style>
  <w:style w:type="paragraph" w:customStyle="1" w:styleId="aff2">
    <w:name w:val="公文(開會地點)"/>
    <w:basedOn w:val="a6"/>
    <w:next w:val="aff0"/>
    <w:pPr>
      <w:ind w:left="1758" w:hanging="1758"/>
    </w:pPr>
    <w:rPr>
      <w:sz w:val="32"/>
    </w:rPr>
  </w:style>
  <w:style w:type="paragraph" w:customStyle="1" w:styleId="aff3">
    <w:name w:val="公文(主持人)"/>
    <w:basedOn w:val="a6"/>
    <w:next w:val="aff4"/>
    <w:pPr>
      <w:ind w:left="1120" w:hanging="1120"/>
    </w:pPr>
    <w:rPr>
      <w:sz w:val="28"/>
    </w:rPr>
  </w:style>
  <w:style w:type="paragraph" w:customStyle="1" w:styleId="aff5">
    <w:name w:val="公文(出席者)"/>
    <w:basedOn w:val="a6"/>
    <w:next w:val="aff4"/>
    <w:pPr>
      <w:ind w:left="1440" w:hanging="1440"/>
    </w:pPr>
    <w:rPr>
      <w:sz w:val="32"/>
    </w:rPr>
  </w:style>
  <w:style w:type="paragraph" w:customStyle="1" w:styleId="aff6">
    <w:name w:val="公文(列席者)"/>
    <w:basedOn w:val="a6"/>
    <w:next w:val="aff4"/>
    <w:pPr>
      <w:ind w:left="1440" w:hanging="1440"/>
    </w:pPr>
    <w:rPr>
      <w:sz w:val="32"/>
    </w:rPr>
  </w:style>
  <w:style w:type="paragraph" w:customStyle="1" w:styleId="aff7">
    <w:name w:val="公文(備註)"/>
    <w:basedOn w:val="a6"/>
    <w:next w:val="ad"/>
    <w:pPr>
      <w:ind w:left="840" w:hanging="840"/>
    </w:pPr>
  </w:style>
  <w:style w:type="paragraph" w:customStyle="1" w:styleId="af4">
    <w:name w:val="公文(後續段落_主旨)"/>
    <w:basedOn w:val="a6"/>
    <w:pPr>
      <w:ind w:left="958"/>
    </w:pPr>
    <w:rPr>
      <w:sz w:val="32"/>
    </w:rPr>
  </w:style>
  <w:style w:type="paragraph" w:customStyle="1" w:styleId="aff0">
    <w:name w:val="公文(後續段落_開會事由)"/>
    <w:basedOn w:val="a6"/>
    <w:pPr>
      <w:ind w:left="1758"/>
    </w:pPr>
    <w:rPr>
      <w:sz w:val="32"/>
    </w:rPr>
  </w:style>
  <w:style w:type="paragraph" w:customStyle="1" w:styleId="af2">
    <w:name w:val="公文(後續段落_受文者)"/>
    <w:basedOn w:val="a6"/>
    <w:pPr>
      <w:ind w:left="1440"/>
    </w:pPr>
    <w:rPr>
      <w:sz w:val="32"/>
    </w:rPr>
  </w:style>
  <w:style w:type="paragraph" w:customStyle="1" w:styleId="ad">
    <w:name w:val="公文(後續段落_副本)"/>
    <w:basedOn w:val="a6"/>
    <w:pPr>
      <w:ind w:left="840"/>
    </w:pPr>
  </w:style>
  <w:style w:type="paragraph" w:customStyle="1" w:styleId="aff4">
    <w:name w:val="公文(後續段落_主持人)"/>
    <w:basedOn w:val="a6"/>
    <w:pPr>
      <w:ind w:left="1440"/>
    </w:pPr>
    <w:rPr>
      <w:sz w:val="32"/>
    </w:rPr>
  </w:style>
  <w:style w:type="paragraph" w:customStyle="1" w:styleId="aa">
    <w:name w:val="公文(後續段落_發文日期)"/>
    <w:basedOn w:val="a6"/>
    <w:pPr>
      <w:ind w:left="1320"/>
    </w:pPr>
  </w:style>
  <w:style w:type="paragraph" w:styleId="aff8">
    <w:name w:val="macro"/>
    <w:semiHidden/>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kern w:val="2"/>
      <w:sz w:val="24"/>
    </w:rPr>
  </w:style>
  <w:style w:type="paragraph" w:customStyle="1" w:styleId="aff9">
    <w:name w:val="公文(首長)"/>
    <w:basedOn w:val="a6"/>
    <w:pPr>
      <w:tabs>
        <w:tab w:val="left" w:pos="7088"/>
      </w:tabs>
      <w:ind w:left="1440" w:hanging="1440"/>
    </w:pPr>
    <w:rPr>
      <w:sz w:val="32"/>
    </w:rPr>
  </w:style>
  <w:style w:type="paragraph" w:customStyle="1" w:styleId="affa">
    <w:name w:val="公文(傳真)"/>
    <w:basedOn w:val="a6"/>
    <w:pPr>
      <w:tabs>
        <w:tab w:val="left" w:pos="10773"/>
      </w:tabs>
    </w:pPr>
    <w:rPr>
      <w:sz w:val="20"/>
    </w:rPr>
  </w:style>
  <w:style w:type="paragraph" w:customStyle="1" w:styleId="afe">
    <w:name w:val="公文(後續段落_聯絡人)"/>
    <w:basedOn w:val="a6"/>
    <w:pPr>
      <w:spacing w:line="320" w:lineRule="exact"/>
      <w:ind w:left="10376"/>
    </w:pPr>
    <w:rPr>
      <w:sz w:val="28"/>
    </w:rPr>
  </w:style>
  <w:style w:type="paragraph" w:customStyle="1" w:styleId="affb">
    <w:name w:val="公文(草擬人)"/>
    <w:basedOn w:val="a6"/>
    <w:pPr>
      <w:ind w:right="1134"/>
      <w:jc w:val="right"/>
    </w:pPr>
    <w:rPr>
      <w:sz w:val="32"/>
    </w:rPr>
  </w:style>
  <w:style w:type="paragraph" w:customStyle="1" w:styleId="affc">
    <w:name w:val="公文(檔號)"/>
    <w:basedOn w:val="a6"/>
    <w:rPr>
      <w:color w:val="FF0000"/>
    </w:rPr>
  </w:style>
  <w:style w:type="paragraph" w:customStyle="1" w:styleId="affd">
    <w:name w:val="公文(承辦單位)"/>
    <w:basedOn w:val="a6"/>
    <w:pPr>
      <w:snapToGrid w:val="0"/>
      <w:jc w:val="right"/>
    </w:pPr>
    <w:rPr>
      <w:sz w:val="20"/>
    </w:rPr>
  </w:style>
  <w:style w:type="paragraph" w:customStyle="1" w:styleId="affe">
    <w:name w:val="公文(敬會)"/>
    <w:basedOn w:val="a6"/>
    <w:next w:val="afff"/>
    <w:pPr>
      <w:adjustRightInd w:val="0"/>
      <w:snapToGrid w:val="0"/>
      <w:ind w:left="2835"/>
    </w:pPr>
    <w:rPr>
      <w:sz w:val="32"/>
    </w:rPr>
  </w:style>
  <w:style w:type="paragraph" w:customStyle="1" w:styleId="afff">
    <w:name w:val="公文(後續段落_敬會)"/>
    <w:basedOn w:val="a6"/>
    <w:pPr>
      <w:adjustRightInd w:val="0"/>
      <w:snapToGrid w:val="0"/>
      <w:ind w:left="720"/>
    </w:pPr>
    <w:rPr>
      <w:noProof w:val="0"/>
    </w:rPr>
  </w:style>
  <w:style w:type="paragraph" w:customStyle="1" w:styleId="af7">
    <w:name w:val="公文(空白行)"/>
    <w:basedOn w:val="a6"/>
  </w:style>
  <w:style w:type="paragraph" w:customStyle="1" w:styleId="afff0">
    <w:name w:val="公文(說明事項)"/>
    <w:basedOn w:val="af3"/>
    <w:pPr>
      <w:ind w:hanging="640"/>
    </w:pPr>
  </w:style>
  <w:style w:type="paragraph" w:customStyle="1" w:styleId="afff1">
    <w:name w:val="公文(判行)"/>
    <w:basedOn w:val="a6"/>
    <w:pPr>
      <w:jc w:val="distribute"/>
    </w:pPr>
    <w:rPr>
      <w:sz w:val="28"/>
    </w:rPr>
  </w:style>
  <w:style w:type="paragraph" w:customStyle="1" w:styleId="afff2">
    <w:name w:val="公文(會辦人員)"/>
    <w:basedOn w:val="aff3"/>
    <w:pPr>
      <w:spacing w:afterLines="200" w:after="200"/>
      <w:ind w:left="1123" w:hanging="1123"/>
    </w:pPr>
  </w:style>
  <w:style w:type="paragraph" w:customStyle="1" w:styleId="afff3">
    <w:name w:val="公文(承辦人員)"/>
    <w:basedOn w:val="af6"/>
    <w:pPr>
      <w:spacing w:afterLines="300" w:after="300"/>
    </w:pPr>
  </w:style>
  <w:style w:type="table" w:styleId="afff4">
    <w:name w:val="Table Grid"/>
    <w:basedOn w:val="a2"/>
    <w:uiPriority w:val="39"/>
    <w:rsid w:val="003F3D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HlDoc\GDLocal.dot"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GDLocal</Template>
  <TotalTime>75</TotalTime>
  <Pages>4</Pages>
  <Words>238</Words>
  <Characters>1358</Characters>
  <Application>Microsoft Office Word</Application>
  <DocSecurity>0</DocSecurity>
  <Lines>11</Lines>
  <Paragraphs>3</Paragraphs>
  <ScaleCrop>false</ScaleCrop>
  <Company/>
  <LinksUpToDate>false</LinksUpToDate>
  <CharactersWithSpaces>1593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函</dc:subject>
  <cp:keywords/>
  <dc:description>這份文件是利用 GDMake 製作的公文。</dc:description>
  <cp:lastModifiedBy>林意玲</cp:lastModifiedBy>
  <cp:revision>23</cp:revision>
  <cp:lastPrinted>1999-08-04T03:31:00Z</cp:lastPrinted>
  <dcterms:created xsi:type="dcterms:W3CDTF">2019-06-18T06:28:00Z</dcterms:created>
  <dcterms:modified xsi:type="dcterms:W3CDTF">2023-03-08T08:14:00Z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修訂編號">
    <vt:lpwstr>1999.11.18</vt:lpwstr>
  </property>
</Properties>
</file>