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E6A05C" w14:textId="77777777" w:rsidR="00342017" w:rsidRDefault="00000000" w:rsidP="003F3DAD">
      <w:pPr>
        <w:pStyle w:val="a5"/>
        <w:jc w:val="center"/>
      </w:pPr>
      <w:r>
        <w:pict w14:anchorId="06A69903">
          <v:shapetype id="_x0000_t202" coordsize="21600,21600" o:spt="202" path="m,l,21600r21600,l21600,xe">
            <v:stroke joinstyle="miter"/>
            <v:path gradientshapeok="t" o:connecttype="rect"/>
          </v:shapetype>
          <v:shape id="_x0000_s2104" type="#_x0000_t202" style="position:absolute;left:0;text-align:left;margin-left:376.85pt;margin-top:34.3pt;width:150pt;height:35pt;z-index:1;mso-wrap-style:tight;mso-position-horizontal-relative:page;mso-position-vertical-relative:page" stroked="f">
            <v:textbox>
              <w:txbxContent>
                <w:tbl>
                  <w:tblPr>
                    <w:tblW w:w="0" w:type="auto"/>
                    <w:tblInd w:w="28" w:type="dxa"/>
                    <w:tblLayout w:type="fixed"/>
                    <w:tblCellMar>
                      <w:left w:w="28" w:type="dxa"/>
                      <w:right w:w="28" w:type="dxa"/>
                    </w:tblCellMar>
                    <w:tblLook w:val="0000" w:firstRow="0" w:lastRow="0" w:firstColumn="0" w:lastColumn="0" w:noHBand="0" w:noVBand="0"/>
                  </w:tblPr>
                  <w:tblGrid>
                    <w:gridCol w:w="2727"/>
                  </w:tblGrid>
                  <w:tr w:rsidR="003F3DAD" w14:paraId="4DDD993F" w14:textId="77777777" w:rsidTr="003F3DAD">
                    <w:tc>
                      <w:tcPr>
                        <w:tcW w:w="2727" w:type="dxa"/>
                        <w:shd w:val="clear" w:color="auto" w:fill="auto"/>
                      </w:tcPr>
                      <w:p w14:paraId="0B68C86C" w14:textId="77777777" w:rsidR="003F3DAD" w:rsidRDefault="003F3DAD" w:rsidP="003F3DAD">
                        <w:pPr>
                          <w:pStyle w:val="ae"/>
                        </w:pPr>
                        <w:r>
                          <w:rPr>
                            <w:rFonts w:hint="eastAsia"/>
                          </w:rPr>
                          <w:t xml:space="preserve"> </w:t>
                        </w:r>
                      </w:p>
                    </w:tc>
                  </w:tr>
                  <w:tr w:rsidR="003F3DAD" w14:paraId="25551290" w14:textId="77777777" w:rsidTr="003F3DAD">
                    <w:tc>
                      <w:tcPr>
                        <w:tcW w:w="2727" w:type="dxa"/>
                        <w:shd w:val="clear" w:color="auto" w:fill="auto"/>
                      </w:tcPr>
                      <w:p w14:paraId="494CE0B3" w14:textId="77777777" w:rsidR="003F3DAD" w:rsidRDefault="003F3DAD" w:rsidP="003F3DAD">
                        <w:pPr>
                          <w:pStyle w:val="ae"/>
                        </w:pPr>
                        <w:r>
                          <w:rPr>
                            <w:rFonts w:hint="eastAsia"/>
                          </w:rPr>
                          <w:t xml:space="preserve"> </w:t>
                        </w:r>
                      </w:p>
                    </w:tc>
                  </w:tr>
                </w:tbl>
                <w:p w14:paraId="4BB5E87E" w14:textId="77777777" w:rsidR="003F3DAD" w:rsidRDefault="003F3DAD"/>
              </w:txbxContent>
            </v:textbox>
            <w10:wrap anchorx="page" anchory="page"/>
            <w10:anchorlock/>
          </v:shape>
        </w:pict>
      </w:r>
      <w:r>
        <w:t>中國文化大學</w:t>
      </w:r>
      <w:r w:rsidR="003F3DAD">
        <w:rPr>
          <w:rFonts w:hint="eastAsia"/>
        </w:rPr>
        <w:t xml:space="preserve">　</w:t>
      </w:r>
      <w:r>
        <w:t>函</w:t>
      </w:r>
    </w:p>
    <w:tbl>
      <w:tblPr>
        <w:tblpPr w:leftFromText="180" w:rightFromText="180" w:vertAnchor="page" w:horzAnchor="page" w:tblpX="346" w:tblpY="451"/>
        <w:tblW w:w="0" w:type="auto"/>
        <w:tblLook w:val="04A0" w:firstRow="1" w:lastRow="0" w:firstColumn="1" w:lastColumn="0" w:noHBand="0" w:noVBand="1"/>
      </w:tblPr>
      <w:tblGrid>
        <w:gridCol w:w="1696"/>
      </w:tblGrid>
      <w:tr w:rsidR="00DC3DF2" w:rsidRPr="00B67125" w14:paraId="117D91CB" w14:textId="77777777" w:rsidTr="00DC3DF2">
        <w:tc>
          <w:tcPr>
            <w:tcW w:w="1696" w:type="dxa"/>
            <w:shd w:val="clear" w:color="auto" w:fill="auto"/>
          </w:tcPr>
          <w:p w14:paraId="19A2B16E" w14:textId="77777777" w:rsidR="00342017" w:rsidRPr="00DC3DF2" w:rsidRDefault="00342017" w:rsidP="00DC3DF2">
            <w:pPr>
              <w:rPr>
                <w:color w:val="000000"/>
              </w:rPr>
            </w:pPr>
          </w:p>
        </w:tc>
      </w:tr>
    </w:tbl>
    <w:p w14:paraId="79DA53E1" w14:textId="717A423E" w:rsidR="003F3DAD" w:rsidRDefault="003F3DAD" w:rsidP="003F3DAD">
      <w:pPr>
        <w:pStyle w:val="af7"/>
        <w:ind w:left="5102" w:hanging="1247"/>
      </w:pPr>
      <w:r>
        <w:rPr>
          <w:rFonts w:hint="eastAsia"/>
        </w:rPr>
        <w:t>地</w:t>
      </w:r>
      <w:r w:rsidR="00A44DA4">
        <w:rPr>
          <w:rFonts w:hint="eastAsia"/>
        </w:rPr>
        <w:t xml:space="preserve">    </w:t>
      </w:r>
      <w:r>
        <w:rPr>
          <w:rFonts w:hint="eastAsia"/>
        </w:rPr>
        <w:t>址：</w:t>
      </w:r>
      <w:r>
        <w:t>111臺北市士林區華岡路55號</w:t>
      </w:r>
    </w:p>
    <w:p w14:paraId="47D0CC5C" w14:textId="77777777" w:rsidR="003F3DAD" w:rsidRDefault="003F3DAD" w:rsidP="003F3DAD">
      <w:pPr>
        <w:pStyle w:val="af7"/>
        <w:ind w:left="5102" w:hanging="1247"/>
      </w:pPr>
      <w:r>
        <w:rPr>
          <w:rFonts w:hint="eastAsia"/>
        </w:rPr>
        <w:t>傳</w:t>
      </w:r>
      <w:r>
        <w:rPr>
          <w:rFonts w:hint="eastAsia"/>
        </w:rPr>
        <w:t xml:space="preserve">    </w:t>
      </w:r>
      <w:r>
        <w:rPr>
          <w:rFonts w:hint="eastAsia"/>
        </w:rPr>
        <w:t>真：</w:t>
      </w:r>
      <w:r>
        <w:t>(02)27069121</w:t>
      </w:r>
    </w:p>
    <w:p w14:paraId="303CB55F" w14:textId="77777777" w:rsidR="003F3DAD" w:rsidRDefault="003F3DAD" w:rsidP="003F3DAD">
      <w:pPr>
        <w:pStyle w:val="af7"/>
        <w:ind w:left="5102" w:hanging="1247"/>
      </w:pPr>
      <w:r>
        <w:rPr>
          <w:rFonts w:hint="eastAsia"/>
        </w:rPr>
        <w:t>承</w:t>
      </w:r>
      <w:r>
        <w:rPr>
          <w:rFonts w:hint="eastAsia"/>
        </w:rPr>
        <w:t xml:space="preserve"> </w:t>
      </w:r>
      <w:r>
        <w:rPr>
          <w:rFonts w:hint="eastAsia"/>
        </w:rPr>
        <w:t>辦</w:t>
      </w:r>
      <w:r>
        <w:rPr>
          <w:rFonts w:hint="eastAsia"/>
        </w:rPr>
        <w:t xml:space="preserve"> </w:t>
      </w:r>
      <w:r>
        <w:rPr>
          <w:rFonts w:hint="eastAsia"/>
        </w:rPr>
        <w:t>人：</w:t>
      </w:r>
      <w:r>
        <w:t>吳芷綸</w:t>
      </w:r>
    </w:p>
    <w:p w14:paraId="2406D016" w14:textId="0D4B04CA" w:rsidR="003F3DAD" w:rsidRDefault="003F3DAD" w:rsidP="003F3DAD">
      <w:pPr>
        <w:pStyle w:val="af7"/>
        <w:ind w:left="5102" w:hanging="1247"/>
      </w:pPr>
      <w:r>
        <w:rPr>
          <w:rFonts w:hint="eastAsia"/>
        </w:rPr>
        <w:t>連絡電話：</w:t>
      </w:r>
      <w:r>
        <w:t>(02)27005858#8135</w:t>
      </w:r>
    </w:p>
    <w:bookmarkStart w:id="0" w:name="_Hlk8652741"/>
    <w:p w14:paraId="07C85572" w14:textId="77777777"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郵地區號</w:instrText>
      </w:r>
      <w:r>
        <w:instrText xml:space="preserve"> </w:instrText>
      </w:r>
      <w:r>
        <w:fldChar w:fldCharType="separate"/>
      </w:r>
      <w:r>
        <w:fldChar w:fldCharType="end"/>
      </w:r>
    </w:p>
    <w:p w14:paraId="6690EA74" w14:textId="0C936668"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地址</w:instrText>
      </w:r>
      <w:r>
        <w:instrText xml:space="preserve"> </w:instrText>
      </w:r>
      <w:r>
        <w:fldChar w:fldCharType="separate"/>
      </w:r>
      <w:r>
        <w:fldChar w:fldCharType="end"/>
      </w:r>
      <w:bookmarkEnd w:id="0"/>
    </w:p>
    <w:p w14:paraId="346995EA" w14:textId="49FC13D0" w:rsidR="00D4685E" w:rsidRDefault="003F3DAD" w:rsidP="00444331">
      <w:pPr>
        <w:pStyle w:val="af1"/>
        <w:spacing w:after="0"/>
      </w:pPr>
      <w:r>
        <w:rPr>
          <w:rFonts w:hint="eastAsia"/>
        </w:rPr>
        <w:t>受文者：</w:t>
      </w:r>
      <w:bookmarkStart w:id="1" w:name="DesTo"/>
      <w:bookmarkEnd w:id="1"/>
      <w:r>
        <w:t>中華民國全國商業總會</w:t>
      </w:r>
    </w:p>
    <w:p w14:paraId="51A8F525" w14:textId="77777777" w:rsidR="003F3DAD" w:rsidRDefault="003F3DAD" w:rsidP="003F3DAD">
      <w:pPr>
        <w:pStyle w:val="a7"/>
      </w:pPr>
      <w:r>
        <w:rPr>
          <w:rFonts w:hint="eastAsia"/>
        </w:rPr>
        <w:t>發文日期：</w:t>
      </w:r>
      <w:r>
        <w:t>中華民國115年1月22日</w:t>
      </w:r>
    </w:p>
    <w:p w14:paraId="59D15CB0" w14:textId="77777777" w:rsidR="003F3DAD" w:rsidRDefault="003F3DAD" w:rsidP="003F3DAD">
      <w:pPr>
        <w:pStyle w:val="a7"/>
      </w:pPr>
      <w:r>
        <w:rPr>
          <w:rFonts w:hint="eastAsia"/>
        </w:rPr>
        <w:t>發文字號：</w:t>
      </w:r>
      <w:r>
        <w:t>校廣</w:t>
      </w:r>
      <w:r w:rsidR="009745AE">
        <w:rPr>
          <w:rFonts w:hint="eastAsia"/>
        </w:rPr>
        <w:t>字第</w:t>
      </w:r>
      <w:r>
        <w:t>1150000328</w:t>
      </w:r>
      <w:r w:rsidR="009745AE">
        <w:rPr>
          <w:rFonts w:hint="eastAsia"/>
        </w:rPr>
        <w:t>號</w:t>
      </w:r>
    </w:p>
    <w:p w14:paraId="4FDDBA62" w14:textId="77777777" w:rsidR="003F3DAD" w:rsidRDefault="003F3DAD" w:rsidP="003F3DAD">
      <w:pPr>
        <w:pStyle w:val="a7"/>
      </w:pPr>
      <w:r>
        <w:rPr>
          <w:rFonts w:hint="eastAsia"/>
        </w:rPr>
        <w:t>速別：</w:t>
      </w:r>
      <w:r>
        <w:t>普通件</w:t>
      </w:r>
    </w:p>
    <w:p w14:paraId="08441167" w14:textId="77777777" w:rsidR="003F3DAD" w:rsidRDefault="003F3DAD" w:rsidP="003F3DAD">
      <w:pPr>
        <w:pStyle w:val="a7"/>
      </w:pPr>
      <w:r>
        <w:rPr>
          <w:rFonts w:hint="eastAsia"/>
        </w:rPr>
        <w:t>密等及解密條件或保密期限：</w:t>
      </w:r>
      <w:r>
        <w:rPr>
          <w:rFonts w:hint="eastAsia"/>
        </w:rPr>
        <w:t xml:space="preserve"> </w:t>
      </w:r>
    </w:p>
    <w:p w14:paraId="365C610E" w14:textId="65025B7C" w:rsidR="003F3DAD" w:rsidRDefault="003F3DAD" w:rsidP="003F3DAD">
      <w:pPr>
        <w:pStyle w:val="a7"/>
      </w:pPr>
      <w:r>
        <w:rPr>
          <w:rFonts w:hint="eastAsia"/>
        </w:rPr>
        <w:t>附件：</w:t>
      </w:r>
      <w:r>
        <w:t>如文(共 1 個附件：1150000328_Attach1.pdf)（1150000328_Attach1.pdf，共一個電子檔案）</w:t>
      </w:r>
    </w:p>
    <w:p w14:paraId="11041840" w14:textId="77777777" w:rsidR="003F3DAD" w:rsidRDefault="003F3DAD" w:rsidP="003F3DAD">
      <w:pPr>
        <w:pStyle w:val="a7"/>
      </w:pPr>
    </w:p>
    <w:p w14:paraId="652311A2" w14:textId="77777777" w:rsidR="003F3DAD" w:rsidRDefault="003F3DAD" w:rsidP="003F3DAD">
      <w:pPr>
        <w:pStyle w:val="af3"/>
      </w:pPr>
      <w:r>
        <w:rPr>
          <w:rFonts w:hint="eastAsia"/>
        </w:rPr>
        <w:t>主旨：</w:t>
      </w:r>
      <w:r>
        <w:t>請協助轉知本校華語中心課程資訊，提供外籍人士來臺學習參考，請查照。</w:t>
      </w:r>
    </w:p>
    <w:p w14:paraId="7B6AF017" w14:textId="77777777" w:rsidR="00342017" w:rsidRPr="00342017" w:rsidRDefault="00342017" w:rsidP="00342017">
      <w:pPr>
        <w:spacing w:line="500" w:lineRule="exact"/>
        <w:ind w:left="958" w:hanging="958"/>
        <w:rPr>
          <w:rFonts w:eastAsia="標楷體"/>
          <w:noProof/>
          <w:sz w:val="32"/>
        </w:rPr>
      </w:pPr>
      <w:r w:rsidRPr="00342017">
        <w:rPr>
          <w:rFonts w:eastAsia="標楷體" w:hint="eastAsia"/>
          <w:noProof/>
          <w:sz w:val="32"/>
        </w:rPr>
        <w:t>說明：</w:t>
      </w:r>
    </w:p>
    <w:p w14:paraId="5089ABEC" w14:textId="77777777" w:rsidR="00342017" w:rsidRPr="00342017" w:rsidRDefault="00342017" w:rsidP="00342017">
      <w:pPr>
        <w:spacing w:line="500" w:lineRule="exact"/>
        <w:ind w:left="958" w:hanging="640"/>
        <w:rPr>
          <w:rFonts w:eastAsia="標楷體"/>
          <w:noProof/>
          <w:sz w:val="32"/>
        </w:rPr>
      </w:pPr>
      <w:bookmarkStart w:id="2" w:name="_Hlk8652168"/>
      <w:r>
        <w:rPr>
          <w:rFonts w:eastAsia="標楷體"/>
          <w:noProof/>
          <w:sz w:val="32"/>
        </w:rPr>
        <w:t>一、本校華語中心為教育部認可之大學附設華語文教學中心，長期推動華語教學，協助外籍人士適應在臺生活與工作環境。</w:t>
      </w:r>
    </w:p>
    <w:bookmarkEnd w:id="2"/>
    <w:p w14:paraId="4C956974" w14:textId="77777777" w:rsidR="00342017" w:rsidRPr="00342017" w:rsidRDefault="00342017" w:rsidP="00342017">
      <w:pPr>
        <w:spacing w:line="500" w:lineRule="exact"/>
        <w:ind w:left="958" w:hanging="640"/>
        <w:rPr>
          <w:rFonts w:eastAsia="標楷體"/>
          <w:noProof/>
          <w:sz w:val="32"/>
        </w:rPr>
      </w:pPr>
      <w:r>
        <w:rPr>
          <w:rFonts w:eastAsia="標楷體"/>
          <w:noProof/>
          <w:sz w:val="32"/>
        </w:rPr>
        <w:t>二、全年提供多元課程，包括：</w:t>
      </w:r>
    </w:p>
    <w:p w14:paraId="1AFB767D" w14:textId="77777777" w:rsidR="00342017" w:rsidRPr="00342017" w:rsidRDefault="00342017" w:rsidP="00342017">
      <w:pPr>
        <w:spacing w:line="500" w:lineRule="exact"/>
        <w:ind w:left="1425" w:hanging="640"/>
        <w:rPr>
          <w:rFonts w:eastAsia="標楷體"/>
          <w:noProof/>
          <w:sz w:val="32"/>
        </w:rPr>
      </w:pPr>
      <w:r>
        <w:rPr>
          <w:rFonts w:eastAsia="標楷體"/>
          <w:noProof/>
          <w:sz w:val="32"/>
        </w:rPr>
        <w:t>(一)成人華語團體班（每月開課）。</w:t>
      </w:r>
    </w:p>
    <w:p w14:paraId="3BFD49BD" w14:textId="77777777" w:rsidR="00342017" w:rsidRPr="00342017" w:rsidRDefault="00342017" w:rsidP="00342017">
      <w:pPr>
        <w:spacing w:line="500" w:lineRule="exact"/>
        <w:ind w:left="1425" w:hanging="640"/>
        <w:rPr>
          <w:rFonts w:eastAsia="標楷體"/>
          <w:noProof/>
          <w:sz w:val="32"/>
        </w:rPr>
      </w:pPr>
      <w:r>
        <w:rPr>
          <w:rFonts w:eastAsia="標楷體"/>
          <w:noProof/>
          <w:sz w:val="32"/>
        </w:rPr>
        <w:t>(二)線上／實體個人化課程。</w:t>
      </w:r>
    </w:p>
    <w:p w14:paraId="7F02B791" w14:textId="77777777" w:rsidR="00342017" w:rsidRPr="00342017" w:rsidRDefault="00342017" w:rsidP="00342017">
      <w:pPr>
        <w:spacing w:line="500" w:lineRule="exact"/>
        <w:ind w:left="1425" w:hanging="640"/>
        <w:rPr>
          <w:rFonts w:eastAsia="標楷體"/>
          <w:noProof/>
          <w:sz w:val="32"/>
        </w:rPr>
      </w:pPr>
      <w:r>
        <w:rPr>
          <w:rFonts w:eastAsia="標楷體"/>
          <w:noProof/>
          <w:sz w:val="32"/>
        </w:rPr>
        <w:t>(三)專案遊學團。</w:t>
      </w:r>
    </w:p>
    <w:p w14:paraId="264922B3" w14:textId="77777777" w:rsidR="00342017" w:rsidRPr="00342017" w:rsidRDefault="00342017" w:rsidP="00342017">
      <w:pPr>
        <w:spacing w:line="500" w:lineRule="exact"/>
        <w:ind w:left="1425" w:hanging="640"/>
        <w:rPr>
          <w:rFonts w:eastAsia="標楷體"/>
          <w:noProof/>
          <w:sz w:val="32"/>
        </w:rPr>
      </w:pPr>
      <w:r>
        <w:rPr>
          <w:rFonts w:eastAsia="標楷體"/>
          <w:noProof/>
          <w:sz w:val="32"/>
        </w:rPr>
        <w:t>(四)華語能力測驗（TOCFL）輔考課程。</w:t>
      </w:r>
    </w:p>
    <w:p w14:paraId="5EC4EB97" w14:textId="77777777" w:rsidR="00342017" w:rsidRPr="00342017" w:rsidRDefault="00342017" w:rsidP="00342017">
      <w:pPr>
        <w:spacing w:line="500" w:lineRule="exact"/>
        <w:ind w:left="1425" w:hanging="640"/>
        <w:rPr>
          <w:rFonts w:eastAsia="標楷體"/>
          <w:noProof/>
          <w:sz w:val="32"/>
        </w:rPr>
      </w:pPr>
      <w:r>
        <w:rPr>
          <w:rFonts w:eastAsia="標楷體"/>
          <w:noProof/>
          <w:sz w:val="32"/>
        </w:rPr>
        <w:t>(五)暑期兒童華語夏令營（7–13 歲海外學童）。</w:t>
      </w:r>
    </w:p>
    <w:p w14:paraId="438EF365" w14:textId="77777777" w:rsidR="00342017" w:rsidRPr="00342017" w:rsidRDefault="00342017" w:rsidP="00342017">
      <w:pPr>
        <w:spacing w:line="500" w:lineRule="exact"/>
        <w:ind w:left="958" w:hanging="640"/>
        <w:rPr>
          <w:rFonts w:eastAsia="標楷體"/>
          <w:noProof/>
          <w:sz w:val="32"/>
        </w:rPr>
      </w:pPr>
      <w:r>
        <w:rPr>
          <w:rFonts w:eastAsia="標楷體"/>
          <w:noProof/>
          <w:sz w:val="32"/>
        </w:rPr>
        <w:t>三、暑期海外兒童華語夏令營提供沉浸式華語與文化體驗，內容包括華語課程、文化手作、戶外活動與主題式學習。詳情請參考：夏令營資訊 https://mlc.sce.pccu.edu.tw/summer-camp/。</w:t>
      </w:r>
    </w:p>
    <w:p w14:paraId="5E1C46FA" w14:textId="77777777" w:rsidR="00342017" w:rsidRPr="00342017" w:rsidRDefault="00342017" w:rsidP="00342017">
      <w:pPr>
        <w:spacing w:line="500" w:lineRule="exact"/>
        <w:ind w:left="958" w:hanging="640"/>
        <w:rPr>
          <w:rFonts w:eastAsia="標楷體"/>
          <w:noProof/>
          <w:sz w:val="32"/>
        </w:rPr>
      </w:pPr>
      <w:r>
        <w:rPr>
          <w:rFonts w:eastAsia="標楷體"/>
          <w:noProof/>
          <w:sz w:val="32"/>
        </w:rPr>
        <w:t>四、本校另提供免費線上自學課程平台，專為零基礎及初學者設計，課程涵蓋閱讀、寫作、語法與口語練習，教材循序漸進且實用。(線上自學平台請參照以下附檔說明)</w:t>
      </w:r>
    </w:p>
    <w:p w14:paraId="7DDBC420" w14:textId="77777777" w:rsidR="00342017" w:rsidRPr="00342017" w:rsidRDefault="00342017" w:rsidP="00342017">
      <w:pPr>
        <w:spacing w:line="500" w:lineRule="exact"/>
        <w:ind w:left="958" w:hanging="640"/>
        <w:rPr>
          <w:rFonts w:eastAsia="標楷體"/>
          <w:noProof/>
          <w:sz w:val="32"/>
        </w:rPr>
      </w:pPr>
      <w:r>
        <w:rPr>
          <w:rFonts w:eastAsia="標楷體"/>
          <w:noProof/>
          <w:sz w:val="32"/>
        </w:rPr>
        <w:t>五、機關及企業如有華語文訓練需求，可委託本校華語中心設計專屬課程，線上或實體皆可。</w:t>
      </w:r>
    </w:p>
    <w:p w14:paraId="7300019F" w14:textId="77777777" w:rsidR="00342017" w:rsidRPr="00342017" w:rsidRDefault="00342017" w:rsidP="00342017">
      <w:pPr>
        <w:spacing w:line="500" w:lineRule="exact"/>
        <w:ind w:left="958" w:hanging="640"/>
        <w:rPr>
          <w:rFonts w:eastAsia="標楷體"/>
          <w:noProof/>
          <w:sz w:val="32"/>
        </w:rPr>
      </w:pPr>
      <w:r>
        <w:rPr>
          <w:rFonts w:eastAsia="標楷體"/>
          <w:noProof/>
          <w:sz w:val="32"/>
        </w:rPr>
        <w:t>六、課程資訊與報名方式如下：</w:t>
      </w:r>
    </w:p>
    <w:p w14:paraId="624B36A8" w14:textId="77777777" w:rsidR="00342017" w:rsidRPr="00342017" w:rsidRDefault="00342017" w:rsidP="00342017">
      <w:pPr>
        <w:spacing w:line="500" w:lineRule="exact"/>
        <w:ind w:left="1425" w:hanging="640"/>
        <w:rPr>
          <w:rFonts w:eastAsia="標楷體"/>
          <w:noProof/>
          <w:sz w:val="32"/>
        </w:rPr>
      </w:pPr>
      <w:r>
        <w:rPr>
          <w:rFonts w:eastAsia="標楷體"/>
          <w:noProof/>
          <w:sz w:val="32"/>
        </w:rPr>
        <w:t>(一)官方網站 mlc.sce.pccu.edu.tw。</w:t>
      </w:r>
    </w:p>
    <w:p w14:paraId="7A7CBBA5" w14:textId="77777777" w:rsidR="00342017" w:rsidRPr="00342017" w:rsidRDefault="00342017" w:rsidP="00342017">
      <w:pPr>
        <w:spacing w:line="500" w:lineRule="exact"/>
        <w:ind w:left="1425" w:hanging="640"/>
        <w:rPr>
          <w:rFonts w:eastAsia="標楷體"/>
          <w:noProof/>
          <w:sz w:val="32"/>
        </w:rPr>
      </w:pPr>
      <w:r>
        <w:rPr>
          <w:rFonts w:eastAsia="標楷體"/>
          <w:noProof/>
          <w:sz w:val="32"/>
        </w:rPr>
        <w:t>(二)開課資訊 scedux.com/BcGh。</w:t>
      </w:r>
    </w:p>
    <w:p w14:paraId="1E37A95F" w14:textId="77777777" w:rsidR="00342017" w:rsidRPr="00342017" w:rsidRDefault="00342017" w:rsidP="00342017">
      <w:pPr>
        <w:spacing w:line="500" w:lineRule="exact"/>
        <w:ind w:left="1425" w:hanging="640"/>
        <w:rPr>
          <w:rFonts w:eastAsia="標楷體"/>
          <w:noProof/>
          <w:sz w:val="32"/>
        </w:rPr>
      </w:pPr>
      <w:r>
        <w:rPr>
          <w:rFonts w:eastAsia="標楷體"/>
          <w:noProof/>
          <w:sz w:val="32"/>
        </w:rPr>
        <w:t>(三)報名流程 scedux.com/HsPl。</w:t>
      </w:r>
    </w:p>
    <w:p w14:paraId="586961E0" w14:textId="77777777" w:rsidR="00342017" w:rsidRPr="00342017" w:rsidRDefault="00342017" w:rsidP="00342017">
      <w:pPr>
        <w:spacing w:line="500" w:lineRule="exact"/>
        <w:ind w:left="1425" w:hanging="640"/>
        <w:rPr>
          <w:rFonts w:eastAsia="標楷體"/>
          <w:noProof/>
          <w:sz w:val="32"/>
        </w:rPr>
      </w:pPr>
      <w:r>
        <w:rPr>
          <w:rFonts w:eastAsia="標楷體"/>
          <w:noProof/>
          <w:sz w:val="32"/>
        </w:rPr>
        <w:t>(四)聯絡信箱 mlc@sce.pccu.edu.tw。</w:t>
      </w:r>
    </w:p>
    <w:p w14:paraId="5DDCA956" w14:textId="77777777" w:rsidR="00342017" w:rsidRPr="00342017" w:rsidRDefault="00342017" w:rsidP="00342017">
      <w:pPr>
        <w:spacing w:line="500" w:lineRule="exact"/>
        <w:ind w:left="958" w:hanging="640"/>
        <w:rPr>
          <w:rFonts w:eastAsia="標楷體"/>
          <w:noProof/>
          <w:sz w:val="32"/>
        </w:rPr>
      </w:pPr>
      <w:r>
        <w:rPr>
          <w:rFonts w:eastAsia="標楷體"/>
          <w:noProof/>
          <w:sz w:val="32"/>
        </w:rPr>
        <w:t>七、懇請貴協助轉知或推薦本校華語中心給有需求之外籍人士或相關單位，亦歡迎洽談合作專班、培訓或文化交流。</w:t>
      </w:r>
    </w:p>
    <w:p w14:paraId="164423DC" w14:textId="77777777" w:rsidR="003F3DAD" w:rsidRPr="00342017" w:rsidRDefault="003F3DAD" w:rsidP="003F3DAD">
      <w:pPr>
        <w:pStyle w:val="af7"/>
      </w:pPr>
    </w:p>
    <w:p w14:paraId="6B721C1C" w14:textId="77777777" w:rsidR="00342017" w:rsidRDefault="00342017" w:rsidP="00342017">
      <w:pPr>
        <w:pStyle w:val="af"/>
      </w:pPr>
      <w:r>
        <w:rPr>
          <w:rFonts w:hint="eastAsia"/>
        </w:rPr>
        <w:t>正本：</w:t>
      </w:r>
      <w:r>
        <w:t>臺北市政府、新北市政府、桃園市政府、臺中市政府、臺南市政府、高雄市政府、新竹縣政府、苗栗縣政府、彰化縣政府、南投縣政府、雲林縣政府、嘉義縣政府、屏東縣政府、宜蘭縣政府、花蓮縣政府、臺東縣政府、澎湖縣政府、金門縣政府、連江縣政府、基隆市政府、新竹市政府、嘉義市政府、新北市政府教育局新住民國際文教科、經濟部龜山產業園區服務中心、經濟部中壢產業園區服務中心、經濟部林口產業園區服務中心、經濟部平鎮產業園區服務中心、經濟部大園產業園區服務中心、經濟部觀音產業園區服務中心、經濟部新北產業園區服務中心、經濟部樹林產業園區服務中心、經濟部桃園幼獅產業園區服務中心、經濟部新竹產業園區服務中心、經濟部土城產業園區服務中心、中華民國資訊軟體協會、中華民國全國工業總會、中華民國全國商業總會、基隆市政府教育處、臺北市政府教育局、新北市政府教育局、桃園市政府教育局、新竹市政府教育處、新竹縣政府教育局、苗栗縣政府教育處、臺中市政府教育局、南投縣政府教育處、彰化縣政府教育處、雲林縣政府教育處、嘉義市政府教育處、嘉義縣政府教育處、臺南市政府教育局、高雄市政府教育局、屏東縣政府教育處、宜蘭縣政府教育處、花蓮縣政府教育處、臺東縣政府教育處、澎湖縣政府教育處、金門縣政府教育處、連江縣政府教育處</w:t>
      </w:r>
    </w:p>
    <w:p w14:paraId="13AD402E" w14:textId="77777777" w:rsidR="00342017" w:rsidRDefault="00342017" w:rsidP="00342017">
      <w:pPr>
        <w:pStyle w:val="af"/>
      </w:pPr>
      <w:r>
        <w:rPr>
          <w:rFonts w:hint="eastAsia"/>
        </w:rPr>
        <w:t>副本：</w:t>
      </w:r>
      <w:r>
        <w:t>本校推廣教育部、推廣教育部華語中心</w:t>
      </w:r>
    </w:p>
    <w:p w14:paraId="520FC6C2" w14:textId="77777777" w:rsidR="00342017" w:rsidRDefault="00342017" w:rsidP="00342017">
      <w:pPr>
        <w:pStyle w:val="ad"/>
      </w:pPr>
    </w:p>
    <w:p w14:paraId="4248D1A0" w14:textId="77777777" w:rsidR="00342017" w:rsidRDefault="00342017" w:rsidP="00342017">
      <w:pPr>
        <w:pStyle w:val="af7"/>
      </w:pPr>
    </w:p>
    <w:p w14:paraId="7E9EB619" w14:textId="4D07C3E4" w:rsidR="00342017" w:rsidRDefault="00342017" w:rsidP="00342017">
      <w:pPr>
        <w:pStyle w:val="af9"/>
      </w:pPr>
    </w:p>
    <w:p w14:paraId="3ADD15F0" w14:textId="00F3EE36" w:rsidR="003F3DAD" w:rsidRPr="00342017" w:rsidRDefault="00342017" w:rsidP="00342017">
      <w:pPr>
        <w:pStyle w:val="af9"/>
      </w:pPr>
    </w:p>
    <w:sectPr w:rsidR="003F3DAD" w:rsidRPr="00342017" w:rsidSect="0033187E">
      <w:headerReference w:type="default" r:id="rId7"/>
      <w:footerReference w:type="even" r:id="rId8"/>
      <w:footerReference w:type="default" r:id="rId9"/>
      <w:pgSz w:w="11907" w:h="16840" w:code="9"/>
      <w:pgMar w:top="1418" w:right="1418" w:bottom="1418" w:left="1418" w:header="567" w:footer="992" w:gutter="0"/>
      <w:pgNumType w:fmt="taiwaneseCountingThousand" w:start="1"/>
      <w:cols w:space="425"/>
      <w:docGrid w:type="lines" w:linePitch="245" w:charSpace="-36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BA5330" w14:textId="77777777" w:rsidR="0033187E" w:rsidRDefault="0033187E">
      <w:r>
        <w:separator/>
      </w:r>
    </w:p>
  </w:endnote>
  <w:endnote w:type="continuationSeparator" w:id="0">
    <w:p w14:paraId="6F276970" w14:textId="77777777" w:rsidR="0033187E" w:rsidRDefault="00331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DF3106" w14:textId="77777777" w:rsidR="00D4685E" w:rsidRDefault="00D4685E">
    <w:pPr>
      <w:pStyle w:val="afa"/>
      <w:framePr w:wrap="around" w:vAnchor="text" w:hAnchor="margin" w:y="1"/>
      <w:rPr>
        <w:rStyle w:val="afb"/>
      </w:rPr>
    </w:pPr>
    <w:r>
      <w:rPr>
        <w:rStyle w:val="afb"/>
      </w:rPr>
      <w:fldChar w:fldCharType="begin"/>
    </w:r>
    <w:r>
      <w:rPr>
        <w:rStyle w:val="afb"/>
      </w:rPr>
      <w:instrText xml:space="preserve">PAGE  </w:instrText>
    </w:r>
    <w:r>
      <w:rPr>
        <w:rStyle w:val="afb"/>
      </w:rPr>
      <w:fldChar w:fldCharType="separate"/>
    </w:r>
    <w:r>
      <w:rPr>
        <w:rStyle w:val="afb"/>
        <w:rFonts w:hint="eastAsia"/>
        <w:noProof/>
      </w:rPr>
      <w:t>一</w:t>
    </w:r>
    <w:r>
      <w:rPr>
        <w:rStyle w:val="afb"/>
      </w:rPr>
      <w:fldChar w:fldCharType="end"/>
    </w:r>
  </w:p>
  <w:p w14:paraId="69687B1C" w14:textId="77777777" w:rsidR="00D4685E" w:rsidRDefault="00D4685E">
    <w:pPr>
      <w:pStyle w:val="afa"/>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061AEF" w14:textId="6A74594D" w:rsidR="00D4685E" w:rsidRDefault="00D4685E">
    <w:pPr>
      <w:pStyle w:val="afa"/>
      <w:jc w:val="center"/>
    </w:pPr>
    <w:r>
      <w:rPr>
        <w:rFonts w:ascii="標楷體" w:eastAsia="標楷體" w:hAnsi="標楷體" w:hint="eastAsia"/>
        <w:sz w:val="24"/>
      </w:rPr>
      <w:t>第</w:t>
    </w:r>
    <w:r w:rsidR="000F7317">
      <w:rPr>
        <w:rFonts w:ascii="標楷體" w:eastAsia="標楷體" w:hAnsi="標楷體"/>
        <w:sz w:val="24"/>
      </w:rPr>
      <w:fldChar w:fldCharType="begin"/>
    </w:r>
    <w:r w:rsidR="000F7317">
      <w:rPr>
        <w:rFonts w:ascii="標楷體" w:eastAsia="標楷體" w:hAnsi="標楷體"/>
        <w:sz w:val="24"/>
      </w:rPr>
      <w:instrText xml:space="preserve"> PAGE  \* Arabic  \* MERGEFORMAT </w:instrText>
    </w:r>
    <w:r w:rsidR="000F7317">
      <w:rPr>
        <w:rFonts w:ascii="標楷體" w:eastAsia="標楷體" w:hAnsi="標楷體"/>
        <w:sz w:val="24"/>
      </w:rPr>
      <w:fldChar w:fldCharType="separate"/>
    </w:r>
    <w:r w:rsidR="000F7317">
      <w:rPr>
        <w:rFonts w:ascii="標楷體" w:eastAsia="標楷體" w:hAnsi="標楷體"/>
        <w:noProof/>
        <w:sz w:val="24"/>
      </w:rPr>
      <w:t>1</w:t>
    </w:r>
    <w:r w:rsidR="000F7317">
      <w:rPr>
        <w:rFonts w:ascii="標楷體" w:eastAsia="標楷體" w:hAnsi="標楷體"/>
        <w:sz w:val="24"/>
      </w:rPr>
      <w:fldChar w:fldCharType="end"/>
    </w:r>
    <w:r>
      <w:rPr>
        <w:rFonts w:ascii="標楷體" w:eastAsia="標楷體" w:hAnsi="標楷體" w:hint="eastAsia"/>
        <w:sz w:val="24"/>
      </w:rPr>
      <w:t>頁　共</w:t>
    </w:r>
    <w:r w:rsidR="000F7317">
      <w:rPr>
        <w:rFonts w:ascii="標楷體" w:eastAsia="標楷體" w:hAnsi="標楷體"/>
        <w:sz w:val="24"/>
      </w:rPr>
      <w:fldChar w:fldCharType="begin"/>
    </w:r>
    <w:r w:rsidR="000F7317">
      <w:rPr>
        <w:rFonts w:ascii="標楷體" w:eastAsia="標楷體" w:hAnsi="標楷體"/>
        <w:sz w:val="24"/>
      </w:rPr>
      <w:instrText xml:space="preserve"> SECTIONPAGES  \* Arabic  \* MERGEFORMAT </w:instrText>
    </w:r>
    <w:r w:rsidR="000F7317">
      <w:rPr>
        <w:rFonts w:ascii="標楷體" w:eastAsia="標楷體" w:hAnsi="標楷體"/>
        <w:sz w:val="24"/>
      </w:rPr>
      <w:fldChar w:fldCharType="separate"/>
    </w:r>
    <w:r w:rsidR="00BE5A30">
      <w:rPr>
        <w:rFonts w:ascii="標楷體" w:eastAsia="標楷體" w:hAnsi="標楷體"/>
        <w:noProof/>
        <w:sz w:val="24"/>
      </w:rPr>
      <w:t>4</w:t>
    </w:r>
    <w:r w:rsidR="000F7317">
      <w:rPr>
        <w:rFonts w:ascii="標楷體" w:eastAsia="標楷體" w:hAnsi="標楷體"/>
        <w:sz w:val="24"/>
      </w:rPr>
      <w:fldChar w:fldCharType="end"/>
    </w:r>
    <w:r>
      <w:rPr>
        <w:rFonts w:ascii="標楷體" w:eastAsia="標楷體" w:hAnsi="標楷體" w:hint="eastAsia"/>
        <w:sz w:val="24"/>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2463BD" w14:textId="77777777" w:rsidR="0033187E" w:rsidRDefault="0033187E">
      <w:r>
        <w:separator/>
      </w:r>
    </w:p>
  </w:footnote>
  <w:footnote w:type="continuationSeparator" w:id="0">
    <w:p w14:paraId="3E9BF34B" w14:textId="77777777" w:rsidR="0033187E" w:rsidRDefault="003318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C332B" w14:textId="212D3080" w:rsidR="00D4685E" w:rsidRDefault="00000000">
    <w:pPr>
      <w:pStyle w:val="a4"/>
    </w:pPr>
    <w:r>
      <w:rPr>
        <w:noProof/>
      </w:rPr>
      <w:pict w14:anchorId="40D678D2">
        <v:shapetype id="_x0000_t202" coordsize="21600,21600" o:spt="202" path="m,l,21600r21600,l21600,xe">
          <v:stroke joinstyle="miter"/>
          <v:path gradientshapeok="t" o:connecttype="rect"/>
        </v:shapetype>
        <v:shape id="_x0000_s1036" type="#_x0000_t202" style="position:absolute;margin-left:-36.05pt;margin-top:192.25pt;width:16.1pt;height:355.25pt;z-index:2" o:allowincell="f" filled="f" stroked="f">
          <v:textbox style="layout-flow:vertical-ideographic;mso-next-textbox:#_x0000_s1036" inset="0,0,0,0">
            <w:txbxContent>
              <w:p w14:paraId="70435008" w14:textId="77777777" w:rsidR="00D4685E" w:rsidRDefault="00D4685E">
                <w:pPr>
                  <w:pStyle w:val="af5"/>
                  <w:jc w:val="distribute"/>
                  <w:rPr>
                    <w:rFonts w:ascii="Times New Roman"/>
                    <w:noProof w:val="0"/>
                    <w:color w:val="auto"/>
                  </w:rPr>
                </w:pPr>
                <w:r>
                  <w:rPr>
                    <w:rFonts w:hint="eastAsia"/>
                    <w:color w:val="auto"/>
                  </w:rPr>
                  <w:t>裝訂線</w:t>
                </w:r>
              </w:p>
            </w:txbxContent>
          </v:textbox>
        </v:shape>
      </w:pict>
    </w:r>
    <w:r>
      <w:rPr>
        <w:noProof/>
      </w:rPr>
      <w:pict w14:anchorId="7EE5D931">
        <v:line id="_x0000_s1035" style="position:absolute;z-index:1" from="-28pt,29.2pt" to="-26.45pt,709.9pt" o:allowincell="f">
          <v:stroke dashstyle="dash"/>
          <w10:anchorlock/>
        </v:lin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956E5"/>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 w15:restartNumberingAfterBreak="0">
    <w:nsid w:val="04DE7A03"/>
    <w:multiLevelType w:val="multilevel"/>
    <w:tmpl w:val="7E52B7A8"/>
    <w:lvl w:ilvl="0">
      <w:start w:val="1"/>
      <w:numFmt w:val="taiwaneseCountingThousand"/>
      <w:pStyle w:val="1"/>
      <w:suff w:val="nothing"/>
      <w:lvlText w:val="%1、"/>
      <w:lvlJc w:val="left"/>
      <w:pPr>
        <w:ind w:left="240" w:hanging="480"/>
      </w:pPr>
    </w:lvl>
    <w:lvl w:ilvl="1">
      <w:start w:val="1"/>
      <w:numFmt w:val="taiwaneseCountingThousand"/>
      <w:pStyle w:val="2"/>
      <w:suff w:val="nothing"/>
      <w:lvlText w:val="（%2）"/>
      <w:lvlJc w:val="left"/>
      <w:pPr>
        <w:ind w:left="720" w:hanging="720"/>
      </w:pPr>
    </w:lvl>
    <w:lvl w:ilvl="2">
      <w:start w:val="1"/>
      <w:numFmt w:val="decimalFullWidth"/>
      <w:pStyle w:val="3"/>
      <w:suff w:val="nothing"/>
      <w:lvlText w:val="%3、"/>
      <w:lvlJc w:val="left"/>
      <w:pPr>
        <w:ind w:left="960" w:hanging="480"/>
      </w:pPr>
    </w:lvl>
    <w:lvl w:ilvl="3">
      <w:start w:val="1"/>
      <w:numFmt w:val="decimalFullWidth"/>
      <w:pStyle w:val="4"/>
      <w:suff w:val="nothing"/>
      <w:lvlText w:val="（%4）"/>
      <w:lvlJc w:val="left"/>
      <w:pPr>
        <w:ind w:left="1440" w:hanging="72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15:restartNumberingAfterBreak="0">
    <w:nsid w:val="0B6000FA"/>
    <w:multiLevelType w:val="multilevel"/>
    <w:tmpl w:val="04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0C8321B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4" w15:restartNumberingAfterBreak="0">
    <w:nsid w:val="1AB97479"/>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5" w15:restartNumberingAfterBreak="0">
    <w:nsid w:val="1E6712FF"/>
    <w:multiLevelType w:val="multilevel"/>
    <w:tmpl w:val="239ED086"/>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6" w15:restartNumberingAfterBreak="0">
    <w:nsid w:val="211F5AE4"/>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 w15:restartNumberingAfterBreak="0">
    <w:nsid w:val="277E5729"/>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8" w15:restartNumberingAfterBreak="0">
    <w:nsid w:val="27B7599A"/>
    <w:multiLevelType w:val="multilevel"/>
    <w:tmpl w:val="CE78772A"/>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9" w15:restartNumberingAfterBreak="0">
    <w:nsid w:val="300850C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0" w15:restartNumberingAfterBreak="0">
    <w:nsid w:val="3B782E08"/>
    <w:multiLevelType w:val="multilevel"/>
    <w:tmpl w:val="A6E63AD6"/>
    <w:lvl w:ilvl="0">
      <w:start w:val="1"/>
      <w:numFmt w:val="taiwaneseCountingThousand"/>
      <w:suff w:val="nothing"/>
      <w:lvlText w:val="%1、"/>
      <w:lvlJc w:val="left"/>
      <w:pPr>
        <w:ind w:left="3320" w:hanging="480"/>
      </w:pPr>
      <w:rPr>
        <w:rFonts w:hint="eastAsia"/>
      </w:rPr>
    </w:lvl>
    <w:lvl w:ilvl="1">
      <w:start w:val="1"/>
      <w:numFmt w:val="taiwaneseCountingThousand"/>
      <w:suff w:val="nothing"/>
      <w:lvlText w:val="（%2）"/>
      <w:lvlJc w:val="left"/>
      <w:pPr>
        <w:ind w:left="3800" w:hanging="720"/>
      </w:pPr>
      <w:rPr>
        <w:rFonts w:hint="eastAsia"/>
      </w:rPr>
    </w:lvl>
    <w:lvl w:ilvl="2">
      <w:start w:val="1"/>
      <w:numFmt w:val="decimalFullWidth"/>
      <w:suff w:val="nothing"/>
      <w:lvlText w:val="%3、"/>
      <w:lvlJc w:val="left"/>
      <w:pPr>
        <w:ind w:left="4040" w:hanging="480"/>
      </w:pPr>
      <w:rPr>
        <w:rFonts w:hint="eastAsia"/>
      </w:rPr>
    </w:lvl>
    <w:lvl w:ilvl="3">
      <w:start w:val="1"/>
      <w:numFmt w:val="decimalFullWidth"/>
      <w:suff w:val="nothing"/>
      <w:lvlText w:val="（%4）"/>
      <w:lvlJc w:val="left"/>
      <w:pPr>
        <w:ind w:left="452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1" w15:restartNumberingAfterBreak="0">
    <w:nsid w:val="473D2938"/>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2" w15:restartNumberingAfterBreak="0">
    <w:nsid w:val="4A1F42FF"/>
    <w:multiLevelType w:val="multilevel"/>
    <w:tmpl w:val="7EF62EEC"/>
    <w:lvl w:ilvl="0">
      <w:start w:val="1"/>
      <w:numFmt w:val="taiwaneseCountingThousand"/>
      <w:suff w:val="nothing"/>
      <w:lvlText w:val="%1、"/>
      <w:lvlJc w:val="left"/>
      <w:pPr>
        <w:ind w:left="1440" w:hanging="480"/>
      </w:pPr>
      <w:rPr>
        <w:rFonts w:hint="eastAsia"/>
      </w:rPr>
    </w:lvl>
    <w:lvl w:ilvl="1">
      <w:start w:val="1"/>
      <w:numFmt w:val="taiwaneseCountingThousand"/>
      <w:suff w:val="nothing"/>
      <w:lvlText w:val="（%2）"/>
      <w:lvlJc w:val="left"/>
      <w:pPr>
        <w:ind w:left="1920" w:hanging="720"/>
      </w:pPr>
      <w:rPr>
        <w:rFonts w:hint="eastAsia"/>
      </w:rPr>
    </w:lvl>
    <w:lvl w:ilvl="2">
      <w:start w:val="1"/>
      <w:numFmt w:val="decimalFullWidth"/>
      <w:suff w:val="nothing"/>
      <w:lvlText w:val="%3、"/>
      <w:lvlJc w:val="left"/>
      <w:pPr>
        <w:ind w:left="2160" w:hanging="480"/>
      </w:pPr>
      <w:rPr>
        <w:rFonts w:hint="eastAsia"/>
      </w:rPr>
    </w:lvl>
    <w:lvl w:ilvl="3">
      <w:start w:val="1"/>
      <w:numFmt w:val="decimalFullWidth"/>
      <w:suff w:val="nothing"/>
      <w:lvlText w:val="（%4）"/>
      <w:lvlJc w:val="left"/>
      <w:pPr>
        <w:ind w:left="264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3" w15:restartNumberingAfterBreak="0">
    <w:nsid w:val="5C4B7E90"/>
    <w:multiLevelType w:val="multilevel"/>
    <w:tmpl w:val="55DC3648"/>
    <w:lvl w:ilvl="0">
      <w:start w:val="1"/>
      <w:numFmt w:val="taiwaneseCountingThousand"/>
      <w:suff w:val="nothing"/>
      <w:lvlText w:val="%1、"/>
      <w:lvlJc w:val="left"/>
      <w:pPr>
        <w:tabs>
          <w:tab w:val="num" w:pos="425"/>
        </w:tabs>
        <w:ind w:left="240" w:hanging="480"/>
      </w:pPr>
    </w:lvl>
    <w:lvl w:ilvl="1">
      <w:start w:val="1"/>
      <w:numFmt w:val="taiwaneseCountingThousand"/>
      <w:suff w:val="nothing"/>
      <w:lvlText w:val="（%2）"/>
      <w:lvlJc w:val="left"/>
      <w:pPr>
        <w:tabs>
          <w:tab w:val="num" w:pos="992"/>
        </w:tabs>
        <w:ind w:left="720" w:hanging="720"/>
      </w:pPr>
    </w:lvl>
    <w:lvl w:ilvl="2">
      <w:start w:val="1"/>
      <w:numFmt w:val="decimalFullWidth"/>
      <w:suff w:val="nothing"/>
      <w:lvlText w:val="%3、"/>
      <w:lvlJc w:val="left"/>
      <w:pPr>
        <w:tabs>
          <w:tab w:val="num" w:pos="1418"/>
        </w:tabs>
        <w:ind w:left="960" w:hanging="480"/>
      </w:pPr>
    </w:lvl>
    <w:lvl w:ilvl="3">
      <w:start w:val="1"/>
      <w:numFmt w:val="decimalFullWidth"/>
      <w:suff w:val="nothing"/>
      <w:lvlText w:val="（%4）"/>
      <w:lvlJc w:val="left"/>
      <w:pPr>
        <w:tabs>
          <w:tab w:val="num" w:pos="1984"/>
        </w:tabs>
        <w:ind w:left="1440" w:hanging="720"/>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4" w15:restartNumberingAfterBreak="0">
    <w:nsid w:val="774323F5"/>
    <w:multiLevelType w:val="singleLevel"/>
    <w:tmpl w:val="913A0928"/>
    <w:lvl w:ilvl="0">
      <w:start w:val="1"/>
      <w:numFmt w:val="taiwaneseCountingThousand"/>
      <w:lvlText w:val="%1、"/>
      <w:lvlJc w:val="left"/>
      <w:pPr>
        <w:tabs>
          <w:tab w:val="num" w:pos="1760"/>
        </w:tabs>
        <w:ind w:left="1760" w:hanging="1760"/>
      </w:pPr>
      <w:rPr>
        <w:rFonts w:hint="eastAsia"/>
      </w:rPr>
    </w:lvl>
  </w:abstractNum>
  <w:abstractNum w:abstractNumId="15" w15:restartNumberingAfterBreak="0">
    <w:nsid w:val="7EFE25D1"/>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num w:numId="1" w16cid:durableId="902719106">
    <w:abstractNumId w:val="14"/>
  </w:num>
  <w:num w:numId="2" w16cid:durableId="1026835260">
    <w:abstractNumId w:val="15"/>
  </w:num>
  <w:num w:numId="3" w16cid:durableId="1748575648">
    <w:abstractNumId w:val="0"/>
  </w:num>
  <w:num w:numId="4" w16cid:durableId="2005275074">
    <w:abstractNumId w:val="5"/>
  </w:num>
  <w:num w:numId="5" w16cid:durableId="1277761214">
    <w:abstractNumId w:val="10"/>
  </w:num>
  <w:num w:numId="6" w16cid:durableId="2004578215">
    <w:abstractNumId w:val="9"/>
  </w:num>
  <w:num w:numId="7" w16cid:durableId="1869487581">
    <w:abstractNumId w:val="3"/>
  </w:num>
  <w:num w:numId="8" w16cid:durableId="2021855704">
    <w:abstractNumId w:val="12"/>
  </w:num>
  <w:num w:numId="9" w16cid:durableId="1227910838">
    <w:abstractNumId w:val="8"/>
  </w:num>
  <w:num w:numId="10" w16cid:durableId="815806506">
    <w:abstractNumId w:val="6"/>
  </w:num>
  <w:num w:numId="11" w16cid:durableId="30959460">
    <w:abstractNumId w:val="7"/>
  </w:num>
  <w:num w:numId="12" w16cid:durableId="1227380854">
    <w:abstractNumId w:val="11"/>
  </w:num>
  <w:num w:numId="13" w16cid:durableId="98648158">
    <w:abstractNumId w:val="4"/>
  </w:num>
  <w:num w:numId="14" w16cid:durableId="669674655">
    <w:abstractNumId w:val="1"/>
  </w:num>
  <w:num w:numId="15" w16cid:durableId="135538384">
    <w:abstractNumId w:val="2"/>
  </w:num>
  <w:num w:numId="16" w16cid:durableId="3687960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80"/>
  <w:drawingGridHorizontalSpacing w:val="161"/>
  <w:drawingGridVerticalSpacing w:val="245"/>
  <w:displayHorizontalDrawingGridEvery w:val="0"/>
  <w:characterSpacingControl w:val="compressPunctuation"/>
  <w:hdrShapeDefaults>
    <o:shapedefaults v:ext="edit" spidmax="2105"/>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printColBlack/>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F3DAD"/>
    <w:rsid w:val="00014D6D"/>
    <w:rsid w:val="00071678"/>
    <w:rsid w:val="00092419"/>
    <w:rsid w:val="000F7317"/>
    <w:rsid w:val="00163792"/>
    <w:rsid w:val="001A53E3"/>
    <w:rsid w:val="00242288"/>
    <w:rsid w:val="00255DB7"/>
    <w:rsid w:val="002F00B8"/>
    <w:rsid w:val="00310754"/>
    <w:rsid w:val="0033187E"/>
    <w:rsid w:val="00342017"/>
    <w:rsid w:val="003629E1"/>
    <w:rsid w:val="003E7132"/>
    <w:rsid w:val="003F3DAD"/>
    <w:rsid w:val="00437670"/>
    <w:rsid w:val="00444331"/>
    <w:rsid w:val="00450778"/>
    <w:rsid w:val="00472E39"/>
    <w:rsid w:val="006A7F38"/>
    <w:rsid w:val="007F4D7C"/>
    <w:rsid w:val="008A4302"/>
    <w:rsid w:val="009745AE"/>
    <w:rsid w:val="009B59B0"/>
    <w:rsid w:val="00A01FC0"/>
    <w:rsid w:val="00A44DA4"/>
    <w:rsid w:val="00AC3B52"/>
    <w:rsid w:val="00AE2BE1"/>
    <w:rsid w:val="00B12980"/>
    <w:rsid w:val="00B7449D"/>
    <w:rsid w:val="00BE5A30"/>
    <w:rsid w:val="00C4119C"/>
    <w:rsid w:val="00CC091D"/>
    <w:rsid w:val="00CC4EA4"/>
    <w:rsid w:val="00CD7C8A"/>
    <w:rsid w:val="00CE627C"/>
    <w:rsid w:val="00D4685E"/>
    <w:rsid w:val="00DC3DF2"/>
    <w:rsid w:val="00E33651"/>
    <w:rsid w:val="00F01EDC"/>
    <w:rsid w:val="00F036CC"/>
    <w:rsid w:val="00F574C1"/>
    <w:rsid w:val="00F76161"/>
    <w:rsid w:val="00FA65CD"/>
    <w:rsid w:val="00FC580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5"/>
    <o:shapelayout v:ext="edit">
      <o:idmap v:ext="edit" data="2"/>
    </o:shapelayout>
  </w:shapeDefaults>
  <w:decimalSymbol w:val="."/>
  <w:listSeparator w:val=","/>
  <w14:docId w14:val="4F51CEBE"/>
  <w15:chartTrackingRefBased/>
  <w15:docId w15:val="{995BFF32-6C7E-4869-9553-484BA93D5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C5809"/>
    <w:pPr>
      <w:widowControl w:val="0"/>
    </w:pPr>
    <w:rPr>
      <w:kern w:val="2"/>
      <w:sz w:val="18"/>
    </w:rPr>
  </w:style>
  <w:style w:type="paragraph" w:styleId="1">
    <w:name w:val="heading 1"/>
    <w:basedOn w:val="a"/>
    <w:next w:val="a"/>
    <w:qFormat/>
    <w:pPr>
      <w:keepNext/>
      <w:numPr>
        <w:numId w:val="14"/>
      </w:numPr>
      <w:spacing w:before="180" w:after="180" w:line="720" w:lineRule="auto"/>
      <w:outlineLvl w:val="0"/>
    </w:pPr>
    <w:rPr>
      <w:rFonts w:ascii="Arial" w:hAnsi="Arial"/>
      <w:b/>
      <w:kern w:val="52"/>
      <w:sz w:val="52"/>
    </w:rPr>
  </w:style>
  <w:style w:type="paragraph" w:styleId="2">
    <w:name w:val="heading 2"/>
    <w:basedOn w:val="a"/>
    <w:next w:val="a0"/>
    <w:qFormat/>
    <w:pPr>
      <w:keepNext/>
      <w:numPr>
        <w:ilvl w:val="1"/>
        <w:numId w:val="14"/>
      </w:numPr>
      <w:spacing w:line="720" w:lineRule="auto"/>
      <w:outlineLvl w:val="1"/>
    </w:pPr>
    <w:rPr>
      <w:rFonts w:ascii="Arial" w:hAnsi="Arial"/>
      <w:b/>
      <w:sz w:val="48"/>
    </w:rPr>
  </w:style>
  <w:style w:type="paragraph" w:styleId="3">
    <w:name w:val="heading 3"/>
    <w:basedOn w:val="a"/>
    <w:next w:val="a0"/>
    <w:qFormat/>
    <w:pPr>
      <w:keepNext/>
      <w:numPr>
        <w:ilvl w:val="2"/>
        <w:numId w:val="14"/>
      </w:numPr>
      <w:spacing w:line="720" w:lineRule="auto"/>
      <w:outlineLvl w:val="2"/>
    </w:pPr>
    <w:rPr>
      <w:rFonts w:ascii="Arial" w:hAnsi="Arial"/>
      <w:b/>
      <w:sz w:val="36"/>
    </w:rPr>
  </w:style>
  <w:style w:type="paragraph" w:styleId="4">
    <w:name w:val="heading 4"/>
    <w:basedOn w:val="a"/>
    <w:next w:val="a0"/>
    <w:qFormat/>
    <w:pPr>
      <w:keepNext/>
      <w:numPr>
        <w:ilvl w:val="3"/>
        <w:numId w:val="14"/>
      </w:numPr>
      <w:spacing w:line="720" w:lineRule="auto"/>
      <w:outlineLvl w:val="3"/>
    </w:pPr>
    <w:rPr>
      <w:rFonts w:ascii="Arial" w:hAnsi="Arial"/>
      <w:sz w:val="36"/>
    </w:rPr>
  </w:style>
  <w:style w:type="paragraph" w:styleId="5">
    <w:name w:val="heading 5"/>
    <w:basedOn w:val="a"/>
    <w:next w:val="a0"/>
    <w:qFormat/>
    <w:pPr>
      <w:keepNext/>
      <w:numPr>
        <w:ilvl w:val="4"/>
        <w:numId w:val="14"/>
      </w:numPr>
      <w:spacing w:line="720" w:lineRule="auto"/>
      <w:outlineLvl w:val="4"/>
    </w:pPr>
    <w:rPr>
      <w:rFonts w:ascii="Arial" w:hAnsi="Arial"/>
      <w:b/>
      <w:sz w:val="36"/>
    </w:rPr>
  </w:style>
  <w:style w:type="paragraph" w:styleId="6">
    <w:name w:val="heading 6"/>
    <w:basedOn w:val="a"/>
    <w:next w:val="a0"/>
    <w:qFormat/>
    <w:pPr>
      <w:keepNext/>
      <w:numPr>
        <w:ilvl w:val="5"/>
        <w:numId w:val="14"/>
      </w:numPr>
      <w:spacing w:line="720" w:lineRule="auto"/>
      <w:outlineLvl w:val="5"/>
    </w:pPr>
    <w:rPr>
      <w:rFonts w:ascii="Arial" w:hAnsi="Arial"/>
      <w:sz w:val="36"/>
    </w:rPr>
  </w:style>
  <w:style w:type="paragraph" w:styleId="7">
    <w:name w:val="heading 7"/>
    <w:basedOn w:val="a"/>
    <w:next w:val="a0"/>
    <w:qFormat/>
    <w:pPr>
      <w:keepNext/>
      <w:numPr>
        <w:ilvl w:val="6"/>
        <w:numId w:val="14"/>
      </w:numPr>
      <w:spacing w:line="720" w:lineRule="auto"/>
      <w:outlineLvl w:val="6"/>
    </w:pPr>
    <w:rPr>
      <w:rFonts w:ascii="Arial" w:hAnsi="Arial"/>
      <w:b/>
      <w:sz w:val="36"/>
    </w:rPr>
  </w:style>
  <w:style w:type="paragraph" w:styleId="8">
    <w:name w:val="heading 8"/>
    <w:basedOn w:val="a"/>
    <w:next w:val="a0"/>
    <w:qFormat/>
    <w:pPr>
      <w:keepNext/>
      <w:numPr>
        <w:ilvl w:val="7"/>
        <w:numId w:val="14"/>
      </w:numPr>
      <w:spacing w:line="720" w:lineRule="auto"/>
      <w:outlineLvl w:val="7"/>
    </w:pPr>
    <w:rPr>
      <w:rFonts w:ascii="Arial" w:hAnsi="Arial"/>
      <w:sz w:val="36"/>
    </w:rPr>
  </w:style>
  <w:style w:type="paragraph" w:styleId="9">
    <w:name w:val="heading 9"/>
    <w:basedOn w:val="a"/>
    <w:next w:val="a0"/>
    <w:qFormat/>
    <w:pPr>
      <w:keepNext/>
      <w:numPr>
        <w:ilvl w:val="8"/>
        <w:numId w:val="14"/>
      </w:numPr>
      <w:spacing w:line="720" w:lineRule="auto"/>
      <w:outlineLvl w:val="8"/>
    </w:pPr>
    <w:rPr>
      <w:rFonts w:ascii="Arial" w:hAnsi="Arial"/>
      <w:sz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pPr>
      <w:tabs>
        <w:tab w:val="center" w:pos="4153"/>
        <w:tab w:val="right" w:pos="8306"/>
      </w:tabs>
      <w:snapToGrid w:val="0"/>
    </w:pPr>
    <w:rPr>
      <w:sz w:val="20"/>
    </w:rPr>
  </w:style>
  <w:style w:type="paragraph" w:customStyle="1" w:styleId="a5">
    <w:name w:val="公文(全銜)"/>
    <w:autoRedefine/>
    <w:pPr>
      <w:widowControl w:val="0"/>
      <w:spacing w:line="0" w:lineRule="atLeast"/>
      <w:textAlignment w:val="center"/>
    </w:pPr>
    <w:rPr>
      <w:rFonts w:eastAsia="標楷體"/>
      <w:noProof/>
      <w:kern w:val="2"/>
      <w:sz w:val="40"/>
    </w:rPr>
  </w:style>
  <w:style w:type="paragraph" w:customStyle="1" w:styleId="a6">
    <w:name w:val="公文(共用樣式)"/>
    <w:pPr>
      <w:widowControl w:val="0"/>
      <w:spacing w:line="0" w:lineRule="atLeast"/>
    </w:pPr>
    <w:rPr>
      <w:rFonts w:eastAsia="標楷體"/>
      <w:noProof/>
      <w:kern w:val="2"/>
      <w:sz w:val="24"/>
    </w:rPr>
  </w:style>
  <w:style w:type="paragraph" w:customStyle="1" w:styleId="a7">
    <w:name w:val="公文(速別)"/>
    <w:basedOn w:val="a6"/>
  </w:style>
  <w:style w:type="paragraph" w:customStyle="1" w:styleId="a8">
    <w:name w:val="公文(密等)"/>
    <w:basedOn w:val="a6"/>
  </w:style>
  <w:style w:type="paragraph" w:customStyle="1" w:styleId="a9">
    <w:name w:val="公文(發文日期)"/>
    <w:basedOn w:val="a6"/>
    <w:next w:val="aa"/>
  </w:style>
  <w:style w:type="paragraph" w:customStyle="1" w:styleId="ab">
    <w:name w:val="公文(發文字號)"/>
    <w:basedOn w:val="a6"/>
    <w:next w:val="aa"/>
  </w:style>
  <w:style w:type="paragraph" w:customStyle="1" w:styleId="ac">
    <w:name w:val="公文(附件)"/>
    <w:basedOn w:val="a6"/>
    <w:next w:val="ad"/>
  </w:style>
  <w:style w:type="paragraph" w:customStyle="1" w:styleId="ae">
    <w:name w:val="公文(地址)"/>
    <w:basedOn w:val="a6"/>
    <w:pPr>
      <w:tabs>
        <w:tab w:val="left" w:pos="9639"/>
        <w:tab w:val="left" w:pos="10773"/>
      </w:tabs>
      <w:ind w:right="-851"/>
    </w:pPr>
    <w:rPr>
      <w:sz w:val="20"/>
    </w:rPr>
  </w:style>
  <w:style w:type="paragraph" w:customStyle="1" w:styleId="af">
    <w:name w:val="公文(正本)"/>
    <w:basedOn w:val="a6"/>
    <w:next w:val="ad"/>
    <w:pPr>
      <w:ind w:left="720" w:hanging="720"/>
    </w:pPr>
  </w:style>
  <w:style w:type="paragraph" w:customStyle="1" w:styleId="af0">
    <w:name w:val="公文(副本)"/>
    <w:basedOn w:val="a6"/>
    <w:next w:val="ad"/>
    <w:pPr>
      <w:ind w:left="720" w:hanging="720"/>
    </w:pPr>
  </w:style>
  <w:style w:type="paragraph" w:customStyle="1" w:styleId="af1">
    <w:name w:val="公文(受文者)"/>
    <w:basedOn w:val="a6"/>
    <w:next w:val="af2"/>
    <w:autoRedefine/>
    <w:pPr>
      <w:spacing w:after="200"/>
    </w:pPr>
    <w:rPr>
      <w:sz w:val="32"/>
    </w:rPr>
  </w:style>
  <w:style w:type="paragraph" w:customStyle="1" w:styleId="af3">
    <w:name w:val="公文(主旨)"/>
    <w:basedOn w:val="a6"/>
    <w:next w:val="af4"/>
    <w:pPr>
      <w:spacing w:line="500" w:lineRule="exact"/>
      <w:ind w:left="958" w:hanging="958"/>
    </w:pPr>
    <w:rPr>
      <w:sz w:val="32"/>
    </w:rPr>
  </w:style>
  <w:style w:type="paragraph" w:customStyle="1" w:styleId="af5">
    <w:name w:val="公文(裝訂線)"/>
    <w:basedOn w:val="a"/>
    <w:pPr>
      <w:widowControl/>
      <w:adjustRightInd w:val="0"/>
      <w:snapToGrid w:val="0"/>
      <w:spacing w:line="240" w:lineRule="atLeast"/>
      <w:textAlignment w:val="baseline"/>
    </w:pPr>
    <w:rPr>
      <w:rFonts w:ascii="新細明體"/>
      <w:noProof/>
      <w:color w:val="FF0000"/>
      <w:kern w:val="0"/>
    </w:rPr>
  </w:style>
  <w:style w:type="paragraph" w:customStyle="1" w:styleId="af6">
    <w:name w:val="公文(會辦單位)"/>
    <w:basedOn w:val="af7"/>
    <w:pPr>
      <w:spacing w:afterLines="550" w:after="550" w:line="240" w:lineRule="auto"/>
    </w:pPr>
    <w:rPr>
      <w:sz w:val="28"/>
    </w:rPr>
  </w:style>
  <w:style w:type="paragraph" w:customStyle="1" w:styleId="af8">
    <w:name w:val="公文(敬陳)"/>
    <w:basedOn w:val="a6"/>
    <w:pPr>
      <w:ind w:left="1701"/>
    </w:pPr>
    <w:rPr>
      <w:sz w:val="32"/>
    </w:rPr>
  </w:style>
  <w:style w:type="paragraph" w:customStyle="1" w:styleId="af9">
    <w:name w:val="公文(主管)"/>
    <w:basedOn w:val="a6"/>
    <w:pPr>
      <w:tabs>
        <w:tab w:val="left" w:pos="1701"/>
      </w:tabs>
    </w:pPr>
    <w:rPr>
      <w:sz w:val="40"/>
    </w:rPr>
  </w:style>
  <w:style w:type="paragraph" w:styleId="afa">
    <w:name w:val="footer"/>
    <w:basedOn w:val="a"/>
    <w:pPr>
      <w:tabs>
        <w:tab w:val="center" w:pos="4153"/>
        <w:tab w:val="right" w:pos="8306"/>
      </w:tabs>
      <w:snapToGrid w:val="0"/>
    </w:pPr>
    <w:rPr>
      <w:sz w:val="20"/>
    </w:rPr>
  </w:style>
  <w:style w:type="character" w:styleId="afb">
    <w:name w:val="page number"/>
    <w:basedOn w:val="a1"/>
  </w:style>
  <w:style w:type="paragraph" w:styleId="a0">
    <w:name w:val="Normal Indent"/>
    <w:basedOn w:val="a"/>
    <w:pPr>
      <w:ind w:left="480"/>
    </w:pPr>
  </w:style>
  <w:style w:type="paragraph" w:customStyle="1" w:styleId="afc">
    <w:name w:val="公文(頁碼)"/>
    <w:basedOn w:val="a6"/>
    <w:rPr>
      <w:color w:val="FF0000"/>
      <w:sz w:val="28"/>
    </w:rPr>
  </w:style>
  <w:style w:type="paragraph" w:customStyle="1" w:styleId="afd">
    <w:name w:val="公文(聯絡人)"/>
    <w:basedOn w:val="a6"/>
    <w:next w:val="afe"/>
    <w:pPr>
      <w:spacing w:line="320" w:lineRule="exact"/>
      <w:ind w:left="8278"/>
    </w:pPr>
    <w:rPr>
      <w:sz w:val="28"/>
    </w:rPr>
  </w:style>
  <w:style w:type="paragraph" w:customStyle="1" w:styleId="aff">
    <w:name w:val="公文(開會事由)"/>
    <w:basedOn w:val="a6"/>
    <w:next w:val="aff0"/>
    <w:pPr>
      <w:ind w:left="1600" w:hanging="1600"/>
    </w:pPr>
    <w:rPr>
      <w:sz w:val="28"/>
    </w:rPr>
  </w:style>
  <w:style w:type="paragraph" w:customStyle="1" w:styleId="aff1">
    <w:name w:val="公文(開會時間)"/>
    <w:basedOn w:val="a6"/>
    <w:next w:val="aff0"/>
    <w:pPr>
      <w:ind w:left="1758" w:hanging="1758"/>
    </w:pPr>
    <w:rPr>
      <w:sz w:val="32"/>
    </w:rPr>
  </w:style>
  <w:style w:type="paragraph" w:customStyle="1" w:styleId="aff2">
    <w:name w:val="公文(開會地點)"/>
    <w:basedOn w:val="a6"/>
    <w:next w:val="aff0"/>
    <w:pPr>
      <w:ind w:left="1758" w:hanging="1758"/>
    </w:pPr>
    <w:rPr>
      <w:sz w:val="32"/>
    </w:rPr>
  </w:style>
  <w:style w:type="paragraph" w:customStyle="1" w:styleId="aff3">
    <w:name w:val="公文(主持人)"/>
    <w:basedOn w:val="a6"/>
    <w:next w:val="aff4"/>
    <w:pPr>
      <w:ind w:left="1120" w:hanging="1120"/>
    </w:pPr>
    <w:rPr>
      <w:sz w:val="28"/>
    </w:rPr>
  </w:style>
  <w:style w:type="paragraph" w:customStyle="1" w:styleId="aff5">
    <w:name w:val="公文(出席者)"/>
    <w:basedOn w:val="a6"/>
    <w:next w:val="aff4"/>
    <w:pPr>
      <w:ind w:left="1440" w:hanging="1440"/>
    </w:pPr>
    <w:rPr>
      <w:sz w:val="32"/>
    </w:rPr>
  </w:style>
  <w:style w:type="paragraph" w:customStyle="1" w:styleId="aff6">
    <w:name w:val="公文(列席者)"/>
    <w:basedOn w:val="a6"/>
    <w:next w:val="aff4"/>
    <w:pPr>
      <w:ind w:left="1440" w:hanging="1440"/>
    </w:pPr>
    <w:rPr>
      <w:sz w:val="32"/>
    </w:rPr>
  </w:style>
  <w:style w:type="paragraph" w:customStyle="1" w:styleId="aff7">
    <w:name w:val="公文(備註)"/>
    <w:basedOn w:val="a6"/>
    <w:next w:val="ad"/>
    <w:pPr>
      <w:ind w:left="840" w:hanging="840"/>
    </w:pPr>
  </w:style>
  <w:style w:type="paragraph" w:customStyle="1" w:styleId="af4">
    <w:name w:val="公文(後續段落_主旨)"/>
    <w:basedOn w:val="a6"/>
    <w:pPr>
      <w:ind w:left="958"/>
    </w:pPr>
    <w:rPr>
      <w:sz w:val="32"/>
    </w:rPr>
  </w:style>
  <w:style w:type="paragraph" w:customStyle="1" w:styleId="aff0">
    <w:name w:val="公文(後續段落_開會事由)"/>
    <w:basedOn w:val="a6"/>
    <w:pPr>
      <w:ind w:left="1758"/>
    </w:pPr>
    <w:rPr>
      <w:sz w:val="32"/>
    </w:rPr>
  </w:style>
  <w:style w:type="paragraph" w:customStyle="1" w:styleId="af2">
    <w:name w:val="公文(後續段落_受文者)"/>
    <w:basedOn w:val="a6"/>
    <w:pPr>
      <w:ind w:left="1440"/>
    </w:pPr>
    <w:rPr>
      <w:sz w:val="32"/>
    </w:rPr>
  </w:style>
  <w:style w:type="paragraph" w:customStyle="1" w:styleId="ad">
    <w:name w:val="公文(後續段落_副本)"/>
    <w:basedOn w:val="a6"/>
    <w:pPr>
      <w:ind w:left="840"/>
    </w:pPr>
  </w:style>
  <w:style w:type="paragraph" w:customStyle="1" w:styleId="aff4">
    <w:name w:val="公文(後續段落_主持人)"/>
    <w:basedOn w:val="a6"/>
    <w:pPr>
      <w:ind w:left="1440"/>
    </w:pPr>
    <w:rPr>
      <w:sz w:val="32"/>
    </w:rPr>
  </w:style>
  <w:style w:type="paragraph" w:customStyle="1" w:styleId="aa">
    <w:name w:val="公文(後續段落_發文日期)"/>
    <w:basedOn w:val="a6"/>
    <w:pPr>
      <w:ind w:left="1320"/>
    </w:pPr>
  </w:style>
  <w:style w:type="paragraph" w:styleId="aff8">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kern w:val="2"/>
      <w:sz w:val="24"/>
    </w:rPr>
  </w:style>
  <w:style w:type="paragraph" w:customStyle="1" w:styleId="aff9">
    <w:name w:val="公文(首長)"/>
    <w:basedOn w:val="a6"/>
    <w:pPr>
      <w:tabs>
        <w:tab w:val="left" w:pos="7088"/>
      </w:tabs>
      <w:ind w:left="1440" w:hanging="1440"/>
    </w:pPr>
    <w:rPr>
      <w:sz w:val="32"/>
    </w:rPr>
  </w:style>
  <w:style w:type="paragraph" w:customStyle="1" w:styleId="affa">
    <w:name w:val="公文(傳真)"/>
    <w:basedOn w:val="a6"/>
    <w:pPr>
      <w:tabs>
        <w:tab w:val="left" w:pos="10773"/>
      </w:tabs>
    </w:pPr>
    <w:rPr>
      <w:sz w:val="20"/>
    </w:rPr>
  </w:style>
  <w:style w:type="paragraph" w:customStyle="1" w:styleId="afe">
    <w:name w:val="公文(後續段落_聯絡人)"/>
    <w:basedOn w:val="a6"/>
    <w:pPr>
      <w:spacing w:line="320" w:lineRule="exact"/>
      <w:ind w:left="10376"/>
    </w:pPr>
    <w:rPr>
      <w:sz w:val="28"/>
    </w:rPr>
  </w:style>
  <w:style w:type="paragraph" w:customStyle="1" w:styleId="affb">
    <w:name w:val="公文(草擬人)"/>
    <w:basedOn w:val="a6"/>
    <w:pPr>
      <w:ind w:right="1134"/>
      <w:jc w:val="right"/>
    </w:pPr>
    <w:rPr>
      <w:sz w:val="32"/>
    </w:rPr>
  </w:style>
  <w:style w:type="paragraph" w:customStyle="1" w:styleId="affc">
    <w:name w:val="公文(檔號)"/>
    <w:basedOn w:val="a6"/>
    <w:rPr>
      <w:color w:val="FF0000"/>
    </w:rPr>
  </w:style>
  <w:style w:type="paragraph" w:customStyle="1" w:styleId="affd">
    <w:name w:val="公文(承辦單位)"/>
    <w:basedOn w:val="a6"/>
    <w:pPr>
      <w:snapToGrid w:val="0"/>
      <w:jc w:val="right"/>
    </w:pPr>
    <w:rPr>
      <w:sz w:val="20"/>
    </w:rPr>
  </w:style>
  <w:style w:type="paragraph" w:customStyle="1" w:styleId="affe">
    <w:name w:val="公文(敬會)"/>
    <w:basedOn w:val="a6"/>
    <w:next w:val="afff"/>
    <w:pPr>
      <w:adjustRightInd w:val="0"/>
      <w:snapToGrid w:val="0"/>
      <w:ind w:left="2835"/>
    </w:pPr>
    <w:rPr>
      <w:sz w:val="32"/>
    </w:rPr>
  </w:style>
  <w:style w:type="paragraph" w:customStyle="1" w:styleId="afff">
    <w:name w:val="公文(後續段落_敬會)"/>
    <w:basedOn w:val="a6"/>
    <w:pPr>
      <w:adjustRightInd w:val="0"/>
      <w:snapToGrid w:val="0"/>
      <w:ind w:left="720"/>
    </w:pPr>
    <w:rPr>
      <w:noProof w:val="0"/>
    </w:rPr>
  </w:style>
  <w:style w:type="paragraph" w:customStyle="1" w:styleId="af7">
    <w:name w:val="公文(空白行)"/>
    <w:basedOn w:val="a6"/>
  </w:style>
  <w:style w:type="paragraph" w:customStyle="1" w:styleId="afff0">
    <w:name w:val="公文(說明事項)"/>
    <w:basedOn w:val="af3"/>
    <w:pPr>
      <w:ind w:hanging="640"/>
    </w:pPr>
  </w:style>
  <w:style w:type="paragraph" w:customStyle="1" w:styleId="afff1">
    <w:name w:val="公文(判行)"/>
    <w:basedOn w:val="a6"/>
    <w:pPr>
      <w:jc w:val="distribute"/>
    </w:pPr>
    <w:rPr>
      <w:sz w:val="28"/>
    </w:rPr>
  </w:style>
  <w:style w:type="paragraph" w:customStyle="1" w:styleId="afff2">
    <w:name w:val="公文(會辦人員)"/>
    <w:basedOn w:val="aff3"/>
    <w:pPr>
      <w:spacing w:afterLines="200" w:after="200"/>
      <w:ind w:left="1123" w:hanging="1123"/>
    </w:pPr>
  </w:style>
  <w:style w:type="paragraph" w:customStyle="1" w:styleId="afff3">
    <w:name w:val="公文(承辦人員)"/>
    <w:basedOn w:val="af6"/>
    <w:pPr>
      <w:spacing w:afterLines="300" w:after="300"/>
    </w:pPr>
  </w:style>
  <w:style w:type="table" w:styleId="afff4">
    <w:name w:val="Table Grid"/>
    <w:basedOn w:val="a2"/>
    <w:uiPriority w:val="39"/>
    <w:rsid w:val="003F3D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HlDoc\GDLocal.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GDLocal</Template>
  <TotalTime>75</TotalTime>
  <Pages>4</Pages>
  <Words>238</Words>
  <Characters>1357</Characters>
  <Application>Microsoft Office Word</Application>
  <DocSecurity>0</DocSecurity>
  <Lines>11</Lines>
  <Paragraphs>3</Paragraphs>
  <ScaleCrop>false</ScaleCrop>
  <Company/>
  <LinksUpToDate>false</LinksUpToDate>
  <CharactersWithSpaces>1592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函</dc:subject>
  <cp:keywords/>
  <dc:description>這份文件是利用 GDMake 製作的公文。</dc:description>
  <cp:lastModifiedBy>林意玲</cp:lastModifiedBy>
  <cp:revision>24</cp:revision>
  <cp:lastPrinted>1999-08-04T03:31:00Z</cp:lastPrinted>
  <dcterms:created xsi:type="dcterms:W3CDTF">2019-06-18T06:28:00Z</dcterms:created>
  <dcterms:modified xsi:type="dcterms:W3CDTF">2024-05-10T06:57:00Z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修訂編號">
    <vt:lpwstr>1999.11.18</vt:lpwstr>
  </property>
</Properties>
</file>